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0388" w:rsidRDefault="004D0388" w:rsidP="00703776">
      <w:pPr>
        <w:spacing w:line="276" w:lineRule="auto"/>
        <w:jc w:val="both"/>
        <w:rPr>
          <w:b/>
          <w:sz w:val="22"/>
          <w:szCs w:val="22"/>
        </w:rPr>
      </w:pPr>
      <w:r>
        <w:rPr>
          <w:b/>
          <w:sz w:val="22"/>
          <w:szCs w:val="22"/>
        </w:rPr>
        <w:t>.</w:t>
      </w:r>
    </w:p>
    <w:p w:rsidR="004D0388" w:rsidRDefault="004D0388" w:rsidP="00703776">
      <w:pPr>
        <w:spacing w:line="276" w:lineRule="auto"/>
        <w:jc w:val="both"/>
        <w:rPr>
          <w:b/>
          <w:sz w:val="22"/>
          <w:szCs w:val="22"/>
        </w:rPr>
      </w:pPr>
      <w:r>
        <w:rPr>
          <w:b/>
          <w:sz w:val="22"/>
          <w:szCs w:val="22"/>
        </w:rPr>
        <w:t>.</w:t>
      </w:r>
    </w:p>
    <w:p w:rsidR="003158EE" w:rsidRPr="00703776" w:rsidRDefault="00773844" w:rsidP="00703776">
      <w:pPr>
        <w:spacing w:line="276" w:lineRule="auto"/>
        <w:jc w:val="both"/>
        <w:rPr>
          <w:b/>
          <w:sz w:val="22"/>
          <w:szCs w:val="22"/>
        </w:rPr>
      </w:pPr>
      <w:r w:rsidRPr="00703776">
        <w:rPr>
          <w:noProof/>
          <w:sz w:val="22"/>
          <w:szCs w:val="22"/>
          <w:lang w:eastAsia="it-IT"/>
        </w:rPr>
        <w:drawing>
          <wp:inline distT="0" distB="0" distL="0" distR="0">
            <wp:extent cx="2038350" cy="1009650"/>
            <wp:effectExtent l="0" t="0" r="0" b="0"/>
            <wp:docPr id="1" name="Immagine 1" descr="ULSS_5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SS_5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009650"/>
                    </a:xfrm>
                    <a:prstGeom prst="rect">
                      <a:avLst/>
                    </a:prstGeom>
                    <a:noFill/>
                    <a:ln>
                      <a:noFill/>
                    </a:ln>
                  </pic:spPr>
                </pic:pic>
              </a:graphicData>
            </a:graphic>
          </wp:inline>
        </w:drawing>
      </w:r>
      <w:r w:rsidR="003158EE" w:rsidRPr="00703776">
        <w:rPr>
          <w:b/>
          <w:sz w:val="22"/>
          <w:szCs w:val="22"/>
        </w:rPr>
        <w:t xml:space="preserve"> </w:t>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3158EE" w:rsidRPr="00703776">
        <w:rPr>
          <w:b/>
          <w:sz w:val="22"/>
          <w:szCs w:val="22"/>
        </w:rPr>
        <w:tab/>
      </w:r>
      <w:r w:rsidR="00044E58" w:rsidRPr="00703776">
        <w:rPr>
          <w:b/>
          <w:sz w:val="22"/>
          <w:szCs w:val="22"/>
        </w:rPr>
        <w:t xml:space="preserve">ALLEGATO </w:t>
      </w:r>
      <w:r w:rsidR="006337E1">
        <w:rPr>
          <w:b/>
          <w:sz w:val="22"/>
          <w:szCs w:val="22"/>
        </w:rPr>
        <w:t>1</w:t>
      </w:r>
    </w:p>
    <w:p w:rsidR="003158EE" w:rsidRDefault="003158EE" w:rsidP="00703776">
      <w:pPr>
        <w:spacing w:line="276" w:lineRule="auto"/>
        <w:jc w:val="both"/>
        <w:rPr>
          <w:b/>
          <w:sz w:val="22"/>
          <w:szCs w:val="22"/>
        </w:rPr>
      </w:pPr>
    </w:p>
    <w:p w:rsidR="003158EE" w:rsidRPr="00703776" w:rsidRDefault="00773844" w:rsidP="00703776">
      <w:pPr>
        <w:spacing w:line="276" w:lineRule="auto"/>
        <w:jc w:val="both"/>
        <w:rPr>
          <w:b/>
          <w:sz w:val="22"/>
          <w:szCs w:val="22"/>
        </w:rPr>
      </w:pPr>
      <w:r w:rsidRPr="00703776">
        <w:rPr>
          <w:b/>
          <w:noProof/>
          <w:sz w:val="22"/>
          <w:szCs w:val="22"/>
          <w:lang w:eastAsia="it-IT"/>
        </w:rPr>
        <mc:AlternateContent>
          <mc:Choice Requires="wps">
            <w:drawing>
              <wp:anchor distT="0" distB="0" distL="114300" distR="114300" simplePos="0" relativeHeight="251657216" behindDoc="0" locked="0" layoutInCell="0" allowOverlap="1">
                <wp:simplePos x="0" y="0"/>
                <wp:positionH relativeFrom="column">
                  <wp:posOffset>912495</wp:posOffset>
                </wp:positionH>
                <wp:positionV relativeFrom="paragraph">
                  <wp:posOffset>-80645</wp:posOffset>
                </wp:positionV>
                <wp:extent cx="4844415" cy="114300"/>
                <wp:effectExtent l="381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41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8EE" w:rsidRDefault="003158EE" w:rsidP="003158E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3" o:spid="_x0000_s1026" type="#_x0000_t202" style="position:absolute;left:0;text-align:left;margin-left:71.85pt;margin-top:-6.35pt;width:381.4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" o:allowincell="f" stroked="f">
                <v:textbox>
                  <w:txbxContent>
                    <w:p w:rsidR="003158EE" w:rsidRDefault="003158EE" w:rsidP="003158EE">
                      <w:pPr>
                        <w:rPr>
                          <w:szCs w:val="16"/>
                        </w:rPr>
                      </w:pPr>
                    </w:p>
                  </w:txbxContent>
                </v:textbox>
              </v:shape>
            </w:pict>
          </mc:Fallback>
        </mc:AlternateContent>
      </w:r>
      <w:r w:rsidRPr="00703776">
        <w:rPr>
          <w:b/>
          <w:noProof/>
          <w:sz w:val="22"/>
          <w:szCs w:val="22"/>
          <w:lang w:eastAsia="it-IT"/>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85725</wp:posOffset>
                </wp:positionV>
                <wp:extent cx="6035040" cy="0"/>
                <wp:effectExtent l="7620" t="10795" r="5715"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4D5D9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75pt" to="476.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N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WPk3TH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" o:allowincell="f"/>
            </w:pict>
          </mc:Fallback>
        </mc:AlternateContent>
      </w:r>
    </w:p>
    <w:p w:rsidR="00C80AAF" w:rsidRPr="00CE3350" w:rsidRDefault="00C80AAF" w:rsidP="00A80CBC">
      <w:pPr>
        <w:spacing w:line="276" w:lineRule="auto"/>
        <w:jc w:val="both"/>
        <w:rPr>
          <w:b/>
          <w:bCs/>
          <w:color w:val="000000"/>
          <w:sz w:val="22"/>
          <w:szCs w:val="22"/>
        </w:rPr>
      </w:pPr>
    </w:p>
    <w:p w:rsidR="002F27D4" w:rsidRPr="00DF0945" w:rsidRDefault="002F27D4" w:rsidP="002F27D4">
      <w:pPr>
        <w:tabs>
          <w:tab w:val="center" w:pos="4819"/>
          <w:tab w:val="left" w:pos="7090"/>
          <w:tab w:val="left" w:pos="7799"/>
          <w:tab w:val="left" w:pos="8508"/>
          <w:tab w:val="left" w:pos="9131"/>
          <w:tab w:val="right" w:pos="9638"/>
        </w:tabs>
        <w:jc w:val="both"/>
        <w:rPr>
          <w:b/>
          <w:lang w:eastAsia="it-IT"/>
        </w:rPr>
      </w:pPr>
      <w:r w:rsidRPr="00DF0945">
        <w:rPr>
          <w:b/>
          <w:lang w:eastAsia="it-IT"/>
        </w:rPr>
        <w:t xml:space="preserve">Procedura, ai sensi dell’art. 50, comma 1) </w:t>
      </w:r>
      <w:proofErr w:type="spellStart"/>
      <w:r w:rsidRPr="00DF0945">
        <w:rPr>
          <w:b/>
          <w:lang w:eastAsia="it-IT"/>
        </w:rPr>
        <w:t>lett</w:t>
      </w:r>
      <w:proofErr w:type="spellEnd"/>
      <w:r w:rsidRPr="00DF0945">
        <w:rPr>
          <w:b/>
          <w:lang w:eastAsia="it-IT"/>
        </w:rPr>
        <w:t xml:space="preserve"> b del </w:t>
      </w:r>
      <w:proofErr w:type="spellStart"/>
      <w:r w:rsidRPr="00DF0945">
        <w:rPr>
          <w:b/>
          <w:lang w:eastAsia="it-IT"/>
        </w:rPr>
        <w:t>D.Lgs</w:t>
      </w:r>
      <w:proofErr w:type="spellEnd"/>
      <w:r w:rsidRPr="00DF0945">
        <w:rPr>
          <w:b/>
          <w:lang w:eastAsia="it-IT"/>
        </w:rPr>
        <w:t xml:space="preserve"> 36/2023, tramite piattaforma </w:t>
      </w:r>
      <w:proofErr w:type="spellStart"/>
      <w:r w:rsidRPr="00DF0945">
        <w:rPr>
          <w:b/>
          <w:lang w:eastAsia="it-IT"/>
        </w:rPr>
        <w:t>Sintel</w:t>
      </w:r>
      <w:proofErr w:type="spellEnd"/>
      <w:r w:rsidRPr="00DF0945">
        <w:rPr>
          <w:b/>
          <w:lang w:eastAsia="it-IT"/>
        </w:rPr>
        <w:t xml:space="preserve"> di Aria Spa, per la fornitura in noleggio di Sistema per il monitoraggio intraoperatorio con modalità in continuo ovvero intermittente del nervo laringeo ricorrente e relativi dispositivi medici consumabili” per UU.OO. Chirurgia Generale e ORL, per il periodo di 36 mesi eventualmente rinnovabile per ulteriori 12 mesi con facoltà di proroga di ulteriori 6 mesi. </w:t>
      </w:r>
    </w:p>
    <w:p w:rsidR="00F6439F" w:rsidRDefault="00F6439F" w:rsidP="00703776">
      <w:pPr>
        <w:spacing w:line="276" w:lineRule="auto"/>
        <w:jc w:val="both"/>
        <w:rPr>
          <w:b/>
          <w:sz w:val="22"/>
          <w:szCs w:val="22"/>
          <w:u w:val="single"/>
        </w:rPr>
      </w:pPr>
    </w:p>
    <w:p w:rsidR="00F6439F" w:rsidRPr="00703776" w:rsidRDefault="00F6439F" w:rsidP="00703776">
      <w:pPr>
        <w:spacing w:line="276" w:lineRule="auto"/>
        <w:jc w:val="both"/>
        <w:rPr>
          <w:b/>
          <w:sz w:val="22"/>
          <w:szCs w:val="22"/>
          <w:u w:val="single"/>
        </w:rPr>
      </w:pPr>
    </w:p>
    <w:p w:rsidR="00AC35B5" w:rsidRPr="00C80AAF" w:rsidRDefault="00AC35B5" w:rsidP="00090238">
      <w:pPr>
        <w:spacing w:line="360" w:lineRule="auto"/>
        <w:jc w:val="center"/>
        <w:rPr>
          <w:b/>
          <w:sz w:val="28"/>
          <w:szCs w:val="28"/>
          <w:u w:val="single"/>
        </w:rPr>
      </w:pPr>
      <w:r w:rsidRPr="00C80AAF">
        <w:rPr>
          <w:b/>
          <w:sz w:val="28"/>
          <w:szCs w:val="28"/>
          <w:u w:val="single"/>
        </w:rPr>
        <w:t>CAPITOLATO TECNICO</w:t>
      </w:r>
    </w:p>
    <w:p w:rsidR="00AC35B5" w:rsidRPr="00703776" w:rsidRDefault="00AC35B5" w:rsidP="00D4080A">
      <w:pPr>
        <w:spacing w:line="360" w:lineRule="auto"/>
        <w:jc w:val="both"/>
        <w:rPr>
          <w:b/>
          <w:sz w:val="22"/>
          <w:szCs w:val="22"/>
        </w:rPr>
      </w:pPr>
    </w:p>
    <w:p w:rsidR="00AC35B5" w:rsidRPr="00703776" w:rsidRDefault="00AC35B5" w:rsidP="00CE3350">
      <w:pPr>
        <w:tabs>
          <w:tab w:val="center" w:pos="4819"/>
          <w:tab w:val="left" w:pos="7090"/>
          <w:tab w:val="left" w:pos="7799"/>
          <w:tab w:val="left" w:pos="8508"/>
          <w:tab w:val="left" w:pos="9131"/>
          <w:tab w:val="right" w:pos="9638"/>
        </w:tabs>
        <w:spacing w:line="276" w:lineRule="auto"/>
        <w:jc w:val="both"/>
        <w:rPr>
          <w:b/>
          <w:iCs/>
          <w:sz w:val="22"/>
          <w:szCs w:val="22"/>
        </w:rPr>
      </w:pPr>
      <w:bookmarkStart w:id="0" w:name="_Toc527099445"/>
      <w:r w:rsidRPr="00703776">
        <w:rPr>
          <w:b/>
          <w:iCs/>
          <w:sz w:val="22"/>
          <w:szCs w:val="22"/>
        </w:rPr>
        <w:t>Art. 1 - Oggetto e caratteristiche della fornitura:</w:t>
      </w:r>
      <w:bookmarkEnd w:id="0"/>
    </w:p>
    <w:p w:rsidR="00607E2B" w:rsidRDefault="00AC35B5" w:rsidP="002F27D4">
      <w:pPr>
        <w:spacing w:before="120" w:line="360" w:lineRule="auto"/>
        <w:ind w:firstLine="357"/>
        <w:jc w:val="both"/>
        <w:rPr>
          <w:lang w:eastAsia="it-IT"/>
        </w:rPr>
      </w:pPr>
      <w:r w:rsidRPr="00703776">
        <w:rPr>
          <w:sz w:val="22"/>
          <w:szCs w:val="22"/>
        </w:rPr>
        <w:t xml:space="preserve">Il presente documento ha per oggetto le Condizioni di </w:t>
      </w:r>
      <w:r w:rsidR="00765765" w:rsidRPr="00765765">
        <w:rPr>
          <w:sz w:val="22"/>
          <w:szCs w:val="22"/>
        </w:rPr>
        <w:t xml:space="preserve">fornitura </w:t>
      </w:r>
      <w:r w:rsidR="00F6439F">
        <w:rPr>
          <w:sz w:val="22"/>
          <w:szCs w:val="22"/>
        </w:rPr>
        <w:t xml:space="preserve">di </w:t>
      </w:r>
      <w:r w:rsidR="002F27D4" w:rsidRPr="002F27D4">
        <w:rPr>
          <w:lang w:eastAsia="it-IT"/>
        </w:rPr>
        <w:t>Sistema per il monitoraggio intraoperatorio con modalità in continuo ovvero intermittente del nervo laringeo ricorrente e relativi dispositivi medici consumabili” per UU.OO. Chirurgia Generale e ORL, per il periodo di 36 mesi eventualmente rinnovabile per ulteriori 12 mesi con facoltà di proroga di ulteriori 6 mesi.</w:t>
      </w:r>
    </w:p>
    <w:p w:rsidR="002F27D4" w:rsidRPr="002F27D4" w:rsidRDefault="002F27D4" w:rsidP="002F27D4">
      <w:pPr>
        <w:spacing w:before="120" w:line="360" w:lineRule="auto"/>
        <w:ind w:firstLine="357"/>
        <w:jc w:val="both"/>
        <w:rPr>
          <w:iCs/>
          <w:sz w:val="4"/>
          <w:szCs w:val="4"/>
        </w:rPr>
      </w:pPr>
    </w:p>
    <w:p w:rsidR="00AC35B5" w:rsidRPr="00256684" w:rsidRDefault="00AC35B5" w:rsidP="00D4080A">
      <w:pPr>
        <w:tabs>
          <w:tab w:val="center" w:pos="4819"/>
          <w:tab w:val="left" w:pos="7090"/>
          <w:tab w:val="left" w:pos="7799"/>
          <w:tab w:val="left" w:pos="8508"/>
          <w:tab w:val="left" w:pos="9131"/>
          <w:tab w:val="right" w:pos="9638"/>
        </w:tabs>
        <w:spacing w:line="360" w:lineRule="auto"/>
        <w:jc w:val="both"/>
        <w:rPr>
          <w:b/>
          <w:iCs/>
          <w:sz w:val="22"/>
          <w:szCs w:val="22"/>
        </w:rPr>
      </w:pPr>
      <w:r w:rsidRPr="00256684">
        <w:rPr>
          <w:b/>
          <w:iCs/>
          <w:sz w:val="22"/>
          <w:szCs w:val="22"/>
        </w:rPr>
        <w:t>Art. 2 - CARATTERISTICHE TECNICHE e FABBISOGNI</w:t>
      </w:r>
    </w:p>
    <w:p w:rsidR="002F27D4" w:rsidRPr="009F3E83" w:rsidRDefault="002F27D4" w:rsidP="002F27D4">
      <w:pPr>
        <w:spacing w:before="120" w:line="360" w:lineRule="auto"/>
        <w:jc w:val="both"/>
        <w:rPr>
          <w:sz w:val="22"/>
          <w:szCs w:val="22"/>
        </w:rPr>
      </w:pPr>
      <w:r w:rsidRPr="009F3E83">
        <w:rPr>
          <w:sz w:val="22"/>
          <w:szCs w:val="22"/>
        </w:rPr>
        <w:t>Fornitura in noleggio di Sistema per il monitoraggio intraoperatorio con modalità in continuo ovvero intermittente del nervo laringeo ricorrente e relativi dispositivi medici consumabili.</w:t>
      </w:r>
    </w:p>
    <w:p w:rsidR="00233236" w:rsidRPr="009F3E83" w:rsidRDefault="00233236" w:rsidP="00233236">
      <w:pPr>
        <w:ind w:firstLine="284"/>
        <w:rPr>
          <w:sz w:val="22"/>
          <w:szCs w:val="22"/>
        </w:rPr>
      </w:pPr>
      <w:proofErr w:type="spellStart"/>
      <w:r w:rsidRPr="009F3E83">
        <w:rPr>
          <w:sz w:val="22"/>
          <w:szCs w:val="22"/>
        </w:rPr>
        <w:t>Sublotto</w:t>
      </w:r>
      <w:proofErr w:type="spellEnd"/>
      <w:r w:rsidRPr="009F3E83">
        <w:rPr>
          <w:sz w:val="22"/>
          <w:szCs w:val="22"/>
        </w:rPr>
        <w:t xml:space="preserve"> A): Elettrodo laringeo adesivo monouso</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elettrodo laringeo adesivo, monouso, sterile, posizionabile su qualsiasi tubo endotracheale in commercio (standard e armato);</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ampia disponibilità di misure, compatibili con tubi endotracheali con diametro interno da 6 a 9 mm;</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integrato con cavo monouso dotato di connettori di sicurezza DIN per il collegamento con il sistema di monitoraggio intraoperatorio fornito in noleggio;</w:t>
      </w:r>
    </w:p>
    <w:p w:rsidR="00233236" w:rsidRPr="009F3E83" w:rsidRDefault="00233236" w:rsidP="009F3E83">
      <w:pPr>
        <w:pStyle w:val="Paragrafoelenco"/>
        <w:spacing w:after="0" w:line="240" w:lineRule="auto"/>
        <w:ind w:left="426"/>
        <w:rPr>
          <w:rFonts w:ascii="Times New Roman" w:eastAsia="Times New Roman" w:hAnsi="Times New Roman" w:cs="Times New Roman"/>
          <w:lang w:eastAsia="ar-SA"/>
        </w:rPr>
      </w:pPr>
    </w:p>
    <w:p w:rsidR="00233236" w:rsidRPr="009F3E83" w:rsidRDefault="00233236" w:rsidP="00233236">
      <w:pPr>
        <w:ind w:firstLine="284"/>
        <w:rPr>
          <w:sz w:val="22"/>
          <w:szCs w:val="22"/>
        </w:rPr>
      </w:pPr>
      <w:bookmarkStart w:id="1" w:name="_Hlk192847837"/>
      <w:proofErr w:type="spellStart"/>
      <w:r w:rsidRPr="009F3E83">
        <w:rPr>
          <w:sz w:val="22"/>
          <w:szCs w:val="22"/>
        </w:rPr>
        <w:t>Sublotto</w:t>
      </w:r>
      <w:proofErr w:type="spellEnd"/>
      <w:r w:rsidRPr="009F3E83">
        <w:rPr>
          <w:sz w:val="22"/>
          <w:szCs w:val="22"/>
        </w:rPr>
        <w:t xml:space="preserve"> B): Elettrodo ad ago accoppiato a 4 canali, monouso</w:t>
      </w:r>
    </w:p>
    <w:bookmarkEnd w:id="1"/>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elettrodo accoppiato a 4 canali, comprensivo di elettrodo di terra, per chirurgia parotidea, monouso, sterile, posizionabile su qualsiasi tubo endotracheale in commercio (standard e armato);</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ad ago di acciaio inossidabile di 12mm;</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ampia disponibilità di misure;</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integrato con cavo monouso dotato di connettori di sicurezza DIN per il collegamento con il sistema di monitoraggio intraoperatorio fornito in noleggio;</w:t>
      </w:r>
    </w:p>
    <w:p w:rsidR="009F3E83" w:rsidRPr="009F3E83" w:rsidRDefault="009F3E83" w:rsidP="009F3E83">
      <w:pPr>
        <w:pStyle w:val="Paragrafoelenco"/>
        <w:spacing w:after="0" w:line="240" w:lineRule="auto"/>
        <w:ind w:left="426"/>
        <w:rPr>
          <w:rFonts w:ascii="Times New Roman" w:eastAsia="Times New Roman" w:hAnsi="Times New Roman" w:cs="Times New Roman"/>
          <w:lang w:eastAsia="ar-SA"/>
        </w:rPr>
      </w:pPr>
    </w:p>
    <w:p w:rsidR="00233236" w:rsidRPr="009F3E83" w:rsidRDefault="00233236" w:rsidP="00233236">
      <w:pPr>
        <w:ind w:firstLine="284"/>
        <w:rPr>
          <w:sz w:val="22"/>
          <w:szCs w:val="22"/>
        </w:rPr>
      </w:pPr>
      <w:proofErr w:type="spellStart"/>
      <w:r w:rsidRPr="009F3E83">
        <w:rPr>
          <w:sz w:val="22"/>
          <w:szCs w:val="22"/>
        </w:rPr>
        <w:t>Sublotto</w:t>
      </w:r>
      <w:proofErr w:type="spellEnd"/>
      <w:r w:rsidRPr="009F3E83">
        <w:rPr>
          <w:sz w:val="22"/>
          <w:szCs w:val="22"/>
        </w:rPr>
        <w:t xml:space="preserve"> C): Sonda bipolare monouso per sub A) e B)</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 xml:space="preserve">sonda di stimolazione bipolare a </w:t>
      </w:r>
      <w:proofErr w:type="spellStart"/>
      <w:r w:rsidRPr="009F3E83">
        <w:rPr>
          <w:rFonts w:ascii="Times New Roman" w:eastAsia="Times New Roman" w:hAnsi="Times New Roman" w:cs="Times New Roman"/>
          <w:lang w:eastAsia="ar-SA"/>
        </w:rPr>
        <w:t>microforchetta</w:t>
      </w:r>
      <w:proofErr w:type="spellEnd"/>
      <w:r w:rsidRPr="009F3E83">
        <w:rPr>
          <w:rFonts w:ascii="Times New Roman" w:eastAsia="Times New Roman" w:hAnsi="Times New Roman" w:cs="Times New Roman"/>
          <w:lang w:eastAsia="ar-SA"/>
        </w:rPr>
        <w:t>, monouso, sterile, con connettore di sicurezza DIN per il sistema di monitoraggio intraoperatorio fornito in noleggio;</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lastRenderedPageBreak/>
        <w:t>lunghezza operativa della sonda non inferiore a 45mm, dotata di cavo integrato ed elettrodo di terra ad ago sottocutaneo integrato;</w:t>
      </w:r>
    </w:p>
    <w:p w:rsidR="00233236" w:rsidRPr="009F3E83" w:rsidRDefault="00233236" w:rsidP="00233236">
      <w:pPr>
        <w:pStyle w:val="Paragrafoelenco"/>
        <w:numPr>
          <w:ilvl w:val="0"/>
          <w:numId w:val="30"/>
        </w:numPr>
        <w:spacing w:after="0" w:line="240" w:lineRule="auto"/>
        <w:ind w:left="426" w:hanging="142"/>
        <w:rPr>
          <w:rFonts w:ascii="Times New Roman" w:eastAsia="Times New Roman" w:hAnsi="Times New Roman" w:cs="Times New Roman"/>
          <w:lang w:eastAsia="ar-SA"/>
        </w:rPr>
      </w:pPr>
      <w:r w:rsidRPr="009F3E83">
        <w:rPr>
          <w:rFonts w:ascii="Times New Roman" w:eastAsia="Times New Roman" w:hAnsi="Times New Roman" w:cs="Times New Roman"/>
          <w:lang w:eastAsia="ar-SA"/>
        </w:rPr>
        <w:t>per stimolazione diretta del nervo laringeo e del nervo motore in chirurgia parotidea e verifica della risposta elettromiografica del muscolo innervato.</w:t>
      </w:r>
    </w:p>
    <w:p w:rsidR="009F3E83" w:rsidRPr="009F3E83" w:rsidRDefault="009F3E83" w:rsidP="009F3E83">
      <w:pPr>
        <w:pStyle w:val="Paragrafoelenco"/>
        <w:spacing w:after="0" w:line="240" w:lineRule="auto"/>
        <w:ind w:left="426"/>
        <w:rPr>
          <w:rFonts w:ascii="Times New Roman" w:eastAsia="Times New Roman" w:hAnsi="Times New Roman" w:cs="Times New Roman"/>
          <w:lang w:eastAsia="ar-SA"/>
        </w:rPr>
      </w:pPr>
    </w:p>
    <w:p w:rsidR="002F27D4" w:rsidRPr="009F3E83" w:rsidRDefault="002F27D4" w:rsidP="002F27D4">
      <w:pPr>
        <w:ind w:firstLine="284"/>
        <w:jc w:val="both"/>
        <w:rPr>
          <w:sz w:val="22"/>
          <w:szCs w:val="22"/>
        </w:rPr>
      </w:pPr>
      <w:r w:rsidRPr="009F3E83">
        <w:rPr>
          <w:sz w:val="22"/>
          <w:szCs w:val="22"/>
        </w:rPr>
        <w:t xml:space="preserve">La Ditta dovrà fornire anche eventuali cavi adattatori </w:t>
      </w:r>
      <w:proofErr w:type="spellStart"/>
      <w:r w:rsidRPr="009F3E83">
        <w:rPr>
          <w:sz w:val="22"/>
          <w:szCs w:val="22"/>
        </w:rPr>
        <w:t>touchproof</w:t>
      </w:r>
      <w:proofErr w:type="spellEnd"/>
      <w:r w:rsidRPr="009F3E83">
        <w:rPr>
          <w:sz w:val="22"/>
          <w:szCs w:val="22"/>
        </w:rPr>
        <w:t xml:space="preserve"> per il collegamento tra il sistema di monitoraggio intraoperatorio fornito in noleggio e gli elettrodi laringei che registrano l’attività elettromiografica delle corde vocali, unitamente ad altri dispositivi e/o accessori necessari per il monitoraggio intraoperatorio.</w:t>
      </w:r>
    </w:p>
    <w:p w:rsidR="002F27D4" w:rsidRPr="009F700F" w:rsidRDefault="002F27D4" w:rsidP="00F56F4B">
      <w:pPr>
        <w:spacing w:before="120" w:line="360" w:lineRule="auto"/>
        <w:ind w:firstLine="357"/>
        <w:jc w:val="both"/>
        <w:rPr>
          <w:b/>
          <w:sz w:val="22"/>
          <w:szCs w:val="22"/>
          <w:u w:val="single"/>
        </w:rPr>
      </w:pPr>
      <w:r w:rsidRPr="009F700F">
        <w:rPr>
          <w:b/>
          <w:sz w:val="22"/>
          <w:szCs w:val="22"/>
          <w:u w:val="single"/>
        </w:rPr>
        <w:t>Fornitura in noleggio di:</w:t>
      </w:r>
    </w:p>
    <w:p w:rsidR="002F27D4" w:rsidRPr="0074763E" w:rsidRDefault="002F27D4" w:rsidP="00F56F4B">
      <w:pPr>
        <w:spacing w:before="120" w:line="360" w:lineRule="auto"/>
        <w:ind w:firstLine="357"/>
        <w:jc w:val="both"/>
        <w:rPr>
          <w:sz w:val="22"/>
          <w:szCs w:val="22"/>
        </w:rPr>
      </w:pPr>
      <w:r w:rsidRPr="00675DC3">
        <w:rPr>
          <w:sz w:val="22"/>
          <w:szCs w:val="22"/>
        </w:rPr>
        <w:t xml:space="preserve">Sistema di monitoraggio intraoperatorio dotato di software </w:t>
      </w:r>
      <w:r>
        <w:rPr>
          <w:sz w:val="22"/>
          <w:szCs w:val="22"/>
        </w:rPr>
        <w:t xml:space="preserve">da almeno </w:t>
      </w:r>
      <w:r w:rsidRPr="00675DC3">
        <w:rPr>
          <w:sz w:val="22"/>
          <w:szCs w:val="22"/>
        </w:rPr>
        <w:t xml:space="preserve">4 canali per potenziali d’azione muscolari (EMG), per l’utilizzo nella chirurgia tiroidea, trasportabile, dotato di display </w:t>
      </w:r>
      <w:r w:rsidRPr="00F56F4B">
        <w:rPr>
          <w:sz w:val="22"/>
          <w:szCs w:val="22"/>
        </w:rPr>
        <w:t>touchscreen</w:t>
      </w:r>
      <w:r w:rsidRPr="00675DC3">
        <w:rPr>
          <w:sz w:val="22"/>
          <w:szCs w:val="22"/>
        </w:rPr>
        <w:t xml:space="preserve"> e allarmi acustici e/o visivi in caso di componenti scollegati; in grado di gestire l’immissione diretta dei dati paziente e dei parametri di programmazione nonché per l’archiviazione dei dati paziente (possibilità di esportazione mediante chiavetta USB); </w:t>
      </w:r>
      <w:r>
        <w:rPr>
          <w:sz w:val="22"/>
          <w:szCs w:val="22"/>
        </w:rPr>
        <w:t>c</w:t>
      </w:r>
      <w:r w:rsidRPr="00675DC3">
        <w:rPr>
          <w:sz w:val="22"/>
          <w:szCs w:val="22"/>
        </w:rPr>
        <w:t>orrente di stimolazione variabile entro il range 0,1 - 10 per prevenire danni al nervo</w:t>
      </w:r>
      <w:r w:rsidR="009F700F">
        <w:rPr>
          <w:sz w:val="22"/>
          <w:szCs w:val="22"/>
        </w:rPr>
        <w:t>.</w:t>
      </w:r>
    </w:p>
    <w:p w:rsidR="002F27D4" w:rsidRDefault="002F27D4" w:rsidP="00F56F4B">
      <w:pPr>
        <w:spacing w:before="120" w:line="360" w:lineRule="auto"/>
        <w:ind w:firstLine="357"/>
        <w:jc w:val="both"/>
        <w:rPr>
          <w:sz w:val="22"/>
          <w:szCs w:val="22"/>
        </w:rPr>
      </w:pPr>
      <w:r w:rsidRPr="009F700F">
        <w:rPr>
          <w:b/>
          <w:sz w:val="22"/>
          <w:szCs w:val="22"/>
          <w:u w:val="single"/>
        </w:rPr>
        <w:t>Indicazione d'uso</w:t>
      </w:r>
      <w:r w:rsidRPr="00F56F4B">
        <w:rPr>
          <w:sz w:val="22"/>
          <w:szCs w:val="22"/>
        </w:rPr>
        <w:t>:</w:t>
      </w:r>
      <w:r w:rsidRPr="009B3436">
        <w:rPr>
          <w:sz w:val="22"/>
          <w:szCs w:val="22"/>
        </w:rPr>
        <w:t xml:space="preserve"> </w:t>
      </w:r>
      <w:r>
        <w:rPr>
          <w:sz w:val="22"/>
          <w:szCs w:val="22"/>
        </w:rPr>
        <w:t>m</w:t>
      </w:r>
      <w:r w:rsidRPr="00675DC3">
        <w:rPr>
          <w:sz w:val="22"/>
          <w:szCs w:val="22"/>
        </w:rPr>
        <w:t>onitoraggio intraoperatorio del nervo laringeo ricorrente in chirurgia tiroidea</w:t>
      </w:r>
      <w:r>
        <w:rPr>
          <w:sz w:val="22"/>
          <w:szCs w:val="22"/>
        </w:rPr>
        <w:t xml:space="preserve">, </w:t>
      </w:r>
      <w:r w:rsidRPr="00593880">
        <w:rPr>
          <w:sz w:val="22"/>
          <w:szCs w:val="22"/>
        </w:rPr>
        <w:t>per valutare in modo continuo l’integrità delle strutture neurologiche che possono essere alterate durante la chirurgia della tiroide, consentendo l’identificazione di eventuali alterazioni nervose responsabili di danno ai nervi</w:t>
      </w:r>
      <w:r>
        <w:rPr>
          <w:sz w:val="22"/>
          <w:szCs w:val="22"/>
        </w:rPr>
        <w:t>.</w:t>
      </w:r>
    </w:p>
    <w:p w:rsidR="00381F2C" w:rsidRDefault="00381F2C" w:rsidP="00171AF2">
      <w:pPr>
        <w:spacing w:line="276" w:lineRule="auto"/>
        <w:jc w:val="both"/>
        <w:rPr>
          <w:b/>
          <w:color w:val="000000"/>
          <w:sz w:val="22"/>
          <w:szCs w:val="22"/>
        </w:rPr>
      </w:pPr>
    </w:p>
    <w:p w:rsidR="00A61215" w:rsidRPr="00B12B74" w:rsidRDefault="007A3262" w:rsidP="00171AF2">
      <w:pPr>
        <w:spacing w:line="276" w:lineRule="auto"/>
        <w:jc w:val="both"/>
        <w:rPr>
          <w:b/>
          <w:color w:val="000000"/>
          <w:sz w:val="22"/>
          <w:szCs w:val="22"/>
        </w:rPr>
      </w:pPr>
      <w:r w:rsidRPr="00B12B74">
        <w:rPr>
          <w:b/>
          <w:color w:val="000000"/>
          <w:sz w:val="22"/>
          <w:szCs w:val="22"/>
        </w:rPr>
        <w:t>A</w:t>
      </w:r>
      <w:r w:rsidR="00F30C33">
        <w:rPr>
          <w:b/>
          <w:color w:val="000000"/>
          <w:sz w:val="22"/>
          <w:szCs w:val="22"/>
        </w:rPr>
        <w:t>rt</w:t>
      </w:r>
      <w:r w:rsidR="00A61215" w:rsidRPr="00B12B74">
        <w:rPr>
          <w:b/>
          <w:color w:val="000000"/>
          <w:sz w:val="22"/>
          <w:szCs w:val="22"/>
        </w:rPr>
        <w:t xml:space="preserve">. </w:t>
      </w:r>
      <w:r w:rsidR="00611F84" w:rsidRPr="00B12B74">
        <w:rPr>
          <w:b/>
          <w:color w:val="000000"/>
          <w:sz w:val="22"/>
          <w:szCs w:val="22"/>
        </w:rPr>
        <w:t>3</w:t>
      </w:r>
      <w:r w:rsidR="00A61215" w:rsidRPr="00B12B74">
        <w:rPr>
          <w:b/>
          <w:color w:val="000000"/>
          <w:sz w:val="22"/>
          <w:szCs w:val="22"/>
        </w:rPr>
        <w:t xml:space="preserve"> CARATTERISTICHE </w:t>
      </w:r>
      <w:r w:rsidR="001A507F" w:rsidRPr="00B12B74">
        <w:rPr>
          <w:b/>
          <w:color w:val="000000"/>
          <w:sz w:val="22"/>
          <w:szCs w:val="22"/>
        </w:rPr>
        <w:t xml:space="preserve">TECNICHE </w:t>
      </w:r>
      <w:r w:rsidR="00A61215" w:rsidRPr="00B12B74">
        <w:rPr>
          <w:b/>
          <w:color w:val="000000"/>
          <w:sz w:val="22"/>
          <w:szCs w:val="22"/>
        </w:rPr>
        <w:t xml:space="preserve">GENERALI    </w:t>
      </w:r>
    </w:p>
    <w:p w:rsidR="00924999" w:rsidRPr="00B84F24" w:rsidRDefault="00924999" w:rsidP="00703776">
      <w:pPr>
        <w:pStyle w:val="Default"/>
        <w:spacing w:line="276" w:lineRule="auto"/>
        <w:jc w:val="both"/>
        <w:rPr>
          <w:rFonts w:ascii="Times New Roman" w:hAnsi="Times New Roman" w:cs="Times New Roman"/>
          <w:b/>
          <w:bCs/>
          <w:i/>
          <w:iCs/>
          <w:sz w:val="12"/>
          <w:szCs w:val="12"/>
        </w:rPr>
      </w:pPr>
    </w:p>
    <w:p w:rsidR="00924999" w:rsidRPr="00B12B74" w:rsidRDefault="00347B5E" w:rsidP="00AF04E0">
      <w:pPr>
        <w:pStyle w:val="Default"/>
        <w:numPr>
          <w:ilvl w:val="0"/>
          <w:numId w:val="29"/>
        </w:numPr>
        <w:spacing w:line="276" w:lineRule="auto"/>
        <w:jc w:val="both"/>
        <w:rPr>
          <w:rFonts w:ascii="Times New Roman" w:hAnsi="Times New Roman" w:cs="Times New Roman"/>
          <w:b/>
          <w:i/>
          <w:sz w:val="22"/>
          <w:szCs w:val="22"/>
        </w:rPr>
      </w:pPr>
      <w:r>
        <w:rPr>
          <w:rFonts w:ascii="Times New Roman" w:hAnsi="Times New Roman" w:cs="Times New Roman"/>
          <w:b/>
          <w:bCs/>
          <w:i/>
          <w:iCs/>
          <w:sz w:val="22"/>
          <w:szCs w:val="22"/>
        </w:rPr>
        <w:t>DISPOSITIVI MEDICI CONSUMABILI</w:t>
      </w:r>
      <w:r w:rsidR="008F67F8">
        <w:rPr>
          <w:rFonts w:ascii="Times New Roman" w:hAnsi="Times New Roman" w:cs="Times New Roman"/>
          <w:b/>
          <w:bCs/>
          <w:i/>
          <w:iCs/>
          <w:sz w:val="22"/>
          <w:szCs w:val="22"/>
        </w:rPr>
        <w:t xml:space="preserve">: </w:t>
      </w:r>
      <w:r w:rsidR="00924999" w:rsidRPr="00B12B74">
        <w:rPr>
          <w:rFonts w:ascii="Times New Roman" w:hAnsi="Times New Roman" w:cs="Times New Roman"/>
          <w:b/>
          <w:bCs/>
          <w:i/>
          <w:iCs/>
          <w:sz w:val="22"/>
          <w:szCs w:val="22"/>
        </w:rPr>
        <w:t xml:space="preserve">Specifiche tecniche minime  </w:t>
      </w:r>
    </w:p>
    <w:p w:rsidR="00924999" w:rsidRPr="00B12B74" w:rsidRDefault="00924999" w:rsidP="00C42D15">
      <w:pPr>
        <w:pStyle w:val="Default"/>
        <w:spacing w:before="120" w:line="276" w:lineRule="auto"/>
        <w:jc w:val="both"/>
        <w:rPr>
          <w:rFonts w:ascii="Times New Roman" w:hAnsi="Times New Roman" w:cs="Times New Roman"/>
          <w:sz w:val="22"/>
          <w:szCs w:val="22"/>
        </w:rPr>
      </w:pPr>
      <w:r w:rsidRPr="00B12B74">
        <w:rPr>
          <w:rFonts w:ascii="Times New Roman" w:hAnsi="Times New Roman" w:cs="Times New Roman"/>
          <w:sz w:val="22"/>
          <w:szCs w:val="22"/>
        </w:rPr>
        <w:t xml:space="preserve">I prodotti oggetto della presente fornitura devono essere conformi alle norme vigenti in campo nazionale e comunitario per quanto concerne le autorizzazioni alla produzione, all’importazione, all’immissione in commercio e all’uso e dovranno rispondere ai requisiti previsti dalle disposizioni vigenti in materia all’atto dell’offerta, nonché ad ogni altro eventuale provvedimento emanato durante la fornitura. </w:t>
      </w:r>
    </w:p>
    <w:p w:rsidR="00924999" w:rsidRPr="00B12B74" w:rsidRDefault="00924999" w:rsidP="00C42D15">
      <w:pPr>
        <w:pStyle w:val="Default"/>
        <w:spacing w:before="120" w:line="276" w:lineRule="auto"/>
        <w:jc w:val="both"/>
        <w:rPr>
          <w:rFonts w:ascii="Times New Roman" w:hAnsi="Times New Roman" w:cs="Times New Roman"/>
          <w:sz w:val="22"/>
          <w:szCs w:val="22"/>
        </w:rPr>
      </w:pPr>
      <w:r w:rsidRPr="00B12B74">
        <w:rPr>
          <w:rFonts w:ascii="Times New Roman" w:hAnsi="Times New Roman" w:cs="Times New Roman"/>
          <w:sz w:val="22"/>
          <w:szCs w:val="22"/>
        </w:rPr>
        <w:t xml:space="preserve">In particolare i prodotti dovranno: </w:t>
      </w:r>
    </w:p>
    <w:p w:rsidR="00924999" w:rsidRPr="00B12B74" w:rsidRDefault="00924999" w:rsidP="00C42D15">
      <w:pPr>
        <w:pStyle w:val="Default"/>
        <w:spacing w:before="120" w:line="276" w:lineRule="auto"/>
        <w:jc w:val="both"/>
        <w:rPr>
          <w:rFonts w:ascii="Times New Roman" w:hAnsi="Times New Roman" w:cs="Times New Roman"/>
          <w:sz w:val="22"/>
          <w:szCs w:val="22"/>
        </w:rPr>
      </w:pPr>
      <w:r w:rsidRPr="00B12B74">
        <w:rPr>
          <w:rFonts w:ascii="Times New Roman" w:hAnsi="Times New Roman" w:cs="Times New Roman"/>
          <w:sz w:val="22"/>
          <w:szCs w:val="22"/>
        </w:rPr>
        <w:t xml:space="preserve">- essere rispondenti alla descrizione generale indicata per ciascuna tipologia di prodotto; </w:t>
      </w:r>
    </w:p>
    <w:p w:rsidR="00924999" w:rsidRDefault="00924999" w:rsidP="00C42D15">
      <w:pPr>
        <w:pStyle w:val="Default"/>
        <w:spacing w:before="120" w:line="276" w:lineRule="auto"/>
        <w:jc w:val="both"/>
        <w:rPr>
          <w:rFonts w:ascii="Times New Roman" w:hAnsi="Times New Roman" w:cs="Times New Roman"/>
          <w:sz w:val="22"/>
          <w:szCs w:val="22"/>
        </w:rPr>
      </w:pPr>
      <w:r w:rsidRPr="00B12B74">
        <w:rPr>
          <w:rFonts w:ascii="Times New Roman" w:hAnsi="Times New Roman" w:cs="Times New Roman"/>
          <w:sz w:val="22"/>
          <w:szCs w:val="22"/>
        </w:rPr>
        <w:t xml:space="preserve">- per i prodotti classificati come dispositivi medici, essere conformi ai requisiti stabiliti dal Regolamento (UE) 2017/745 del 5 aprile 2017 relativo ai dispositivi medici (MDR) e successivi provvedimenti attuativi adottati a livello nazionale o, in alternativa, fino al 26 maggio 2025, conformi ai requisiti stabiliti dalla Direttiva CEE 93/42 relativa alla marcatura CE, come modificata dalla Direttiva 2007/47/CE, recepita con D.lgs. 46/97 e </w:t>
      </w:r>
      <w:proofErr w:type="spellStart"/>
      <w:r w:rsidRPr="00B12B74">
        <w:rPr>
          <w:rFonts w:ascii="Times New Roman" w:hAnsi="Times New Roman" w:cs="Times New Roman"/>
          <w:sz w:val="22"/>
          <w:szCs w:val="22"/>
        </w:rPr>
        <w:t>s.m.i.</w:t>
      </w:r>
      <w:proofErr w:type="spellEnd"/>
      <w:r w:rsidRPr="00B12B74">
        <w:rPr>
          <w:rFonts w:ascii="Times New Roman" w:hAnsi="Times New Roman" w:cs="Times New Roman"/>
          <w:sz w:val="22"/>
          <w:szCs w:val="22"/>
        </w:rPr>
        <w:t xml:space="preserve"> e modificato con il </w:t>
      </w:r>
      <w:proofErr w:type="spellStart"/>
      <w:r w:rsidRPr="00B12B74">
        <w:rPr>
          <w:rFonts w:ascii="Times New Roman" w:hAnsi="Times New Roman" w:cs="Times New Roman"/>
          <w:sz w:val="22"/>
          <w:szCs w:val="22"/>
        </w:rPr>
        <w:t>D.Lgs.</w:t>
      </w:r>
      <w:proofErr w:type="spellEnd"/>
      <w:r w:rsidRPr="00B12B74">
        <w:rPr>
          <w:rFonts w:ascii="Times New Roman" w:hAnsi="Times New Roman" w:cs="Times New Roman"/>
          <w:sz w:val="22"/>
          <w:szCs w:val="22"/>
        </w:rPr>
        <w:t xml:space="preserve"> n. 37/2010; </w:t>
      </w:r>
    </w:p>
    <w:p w:rsidR="00924999" w:rsidRPr="00B12B74" w:rsidRDefault="00924999" w:rsidP="00C42D15">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sz w:val="22"/>
          <w:szCs w:val="22"/>
        </w:rPr>
        <w:t xml:space="preserve">- essere conformi ai requisiti previsti dalle disposizioni legislative, regolamentari e tecniche, comunitarie e nazionali, disciplinanti i prodotti oggetto della fornitura, nonché essere in possesso </w:t>
      </w:r>
      <w:r w:rsidRPr="00B12B74">
        <w:rPr>
          <w:rFonts w:ascii="Times New Roman" w:hAnsi="Times New Roman" w:cs="Times New Roman"/>
          <w:color w:val="auto"/>
          <w:sz w:val="22"/>
          <w:szCs w:val="22"/>
        </w:rPr>
        <w:t xml:space="preserve">delle autorizzazioni alla produzione, all’importazione ed alla immissione in commercio e all’uso, e rispondere ai requisiti previsti dalle disposizioni vigenti in materia all’atto dell’offerta e a tutti quegli eventuali ulteriori requisiti che venissero emanati nel corso della durata della convenzione-quadro e dell’analogo documento contrattuale stipulato all’esito della presente procedura; </w:t>
      </w:r>
    </w:p>
    <w:p w:rsidR="00924999" w:rsidRPr="00B12B74" w:rsidRDefault="00924999" w:rsidP="00C42D15">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color w:val="auto"/>
          <w:sz w:val="22"/>
          <w:szCs w:val="22"/>
        </w:rPr>
        <w:t xml:space="preserve">- se soggetti a scadenza, presentare all’atto della consegna, una validità o una vita utile residua del prodotto (in confezione integra) non inferiore a 2/3 (due terzi) della loro vita; </w:t>
      </w:r>
    </w:p>
    <w:p w:rsidR="00924999" w:rsidRDefault="00924999" w:rsidP="00977B2F">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color w:val="auto"/>
          <w:sz w:val="22"/>
          <w:szCs w:val="22"/>
        </w:rPr>
        <w:t xml:space="preserve">- rispettare le prescrizioni su confezionamento ed imballaggio di cui al successivo paragrafo dedicato; </w:t>
      </w:r>
    </w:p>
    <w:p w:rsidR="00977B2F" w:rsidRPr="00977B2F" w:rsidRDefault="00977B2F" w:rsidP="00977B2F">
      <w:pPr>
        <w:pStyle w:val="Default"/>
        <w:spacing w:before="120" w:line="276" w:lineRule="auto"/>
        <w:jc w:val="both"/>
        <w:rPr>
          <w:rFonts w:ascii="Times New Roman" w:hAnsi="Times New Roman" w:cs="Times New Roman"/>
          <w:color w:val="auto"/>
          <w:sz w:val="4"/>
          <w:szCs w:val="4"/>
        </w:rPr>
      </w:pPr>
    </w:p>
    <w:p w:rsidR="00977B2F" w:rsidRDefault="00924999" w:rsidP="00977B2F">
      <w:pPr>
        <w:spacing w:line="276" w:lineRule="auto"/>
        <w:jc w:val="both"/>
        <w:rPr>
          <w:sz w:val="22"/>
          <w:szCs w:val="22"/>
        </w:rPr>
      </w:pPr>
      <w:r w:rsidRPr="00B12B74">
        <w:rPr>
          <w:sz w:val="22"/>
          <w:szCs w:val="22"/>
        </w:rPr>
        <w:t xml:space="preserve">- </w:t>
      </w:r>
      <w:r w:rsidR="00FD2CA0" w:rsidRPr="00B12B74">
        <w:rPr>
          <w:sz w:val="22"/>
          <w:szCs w:val="22"/>
        </w:rPr>
        <w:t xml:space="preserve">essere iscritti al repertorio nazionale dei DM e tale iscrizione deve esser specificata per ogni prodotto offerto analogamente al CND nell’offerta tecnica; </w:t>
      </w:r>
      <w:r w:rsidRPr="00B12B74">
        <w:rPr>
          <w:sz w:val="22"/>
          <w:szCs w:val="22"/>
        </w:rPr>
        <w:t xml:space="preserve">nella relativa scheda tecnica dovrà essere indicato il codice CND e il </w:t>
      </w:r>
      <w:r w:rsidRPr="00B12B74">
        <w:rPr>
          <w:sz w:val="22"/>
          <w:szCs w:val="22"/>
        </w:rPr>
        <w:lastRenderedPageBreak/>
        <w:t>numero di registrazione al Repertorio generale dei dispositivi medici commercializzati in Italia (RDM), c</w:t>
      </w:r>
      <w:r w:rsidR="000D2BEB" w:rsidRPr="00B12B74">
        <w:rPr>
          <w:sz w:val="22"/>
          <w:szCs w:val="22"/>
        </w:rPr>
        <w:t>ome disposto dal DM 20/02/2010;</w:t>
      </w:r>
    </w:p>
    <w:p w:rsidR="00977B2F" w:rsidRPr="00977B2F" w:rsidRDefault="00977B2F" w:rsidP="00977B2F">
      <w:pPr>
        <w:spacing w:line="276" w:lineRule="auto"/>
        <w:jc w:val="both"/>
        <w:rPr>
          <w:sz w:val="4"/>
          <w:szCs w:val="4"/>
        </w:rPr>
      </w:pPr>
    </w:p>
    <w:p w:rsidR="00924999" w:rsidRPr="00B12B74" w:rsidRDefault="00924999" w:rsidP="00C42D15">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color w:val="auto"/>
          <w:sz w:val="22"/>
          <w:szCs w:val="22"/>
        </w:rPr>
        <w:t>L’operatore economico deve essere, altresì, in possesso di tutte le certificazioni e/o autorizzazioni previste dalla normativa vigente. Qualora, nel corso della validità del contratto, si verificasse l’emanazione di disposizioni normative cogenti, statali e/o comunitarie, per quanto attiene le autorizzazioni alla produzione, importazione ed immissione in commercio, nonché la disciplina dei requisiti tecnici e/o regolamentari relativamente ai prodotti oggetto della fornitura, o qualsiasi altra disposizione vigente in materia, l’operatore economico è tenuto a conformare la qualità dei prodotti forniti alla sopravvenuta normativa, senza alcun aumento di prezzo nonché a sostituire, a proprio onere e spese, qualora ne fosse vietato l’uso, le eventuali rimanenze di prodotti non conformi consegnati e giacenti in confezioni integr</w:t>
      </w:r>
      <w:bookmarkStart w:id="2" w:name="_GoBack"/>
      <w:bookmarkEnd w:id="2"/>
      <w:r w:rsidRPr="00B12B74">
        <w:rPr>
          <w:rFonts w:ascii="Times New Roman" w:hAnsi="Times New Roman" w:cs="Times New Roman"/>
          <w:color w:val="auto"/>
          <w:sz w:val="22"/>
          <w:szCs w:val="22"/>
        </w:rPr>
        <w:t xml:space="preserve">e. </w:t>
      </w:r>
    </w:p>
    <w:p w:rsidR="00924999" w:rsidRPr="00B12B74" w:rsidRDefault="00924999" w:rsidP="00C42D15">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color w:val="auto"/>
          <w:sz w:val="22"/>
          <w:szCs w:val="22"/>
        </w:rPr>
        <w:t xml:space="preserve">Ogni e qualsiasi responsabilità per ciò che riguarda le caratteristiche dei prodotti offerti, nonché ogni eventuale inconveniente e danno provocato dal loro corretto impiego, resta a totale e completo carico dell’operatore economico che, rendendosene garante, sarà tenuto all’osservanza, oltre che di tutte le leggi e regolamenti vigenti in materia al momento dell’aggiudicazione, anche di quelle che potrebbero essere emanate, durante tutto il periodo contrattuale, da parte delle competenti autorità per la produzione, il confezionamento la distribuzione ed il recapito di quanto oggetto della fornitura. </w:t>
      </w:r>
    </w:p>
    <w:p w:rsidR="00924999" w:rsidRPr="00B12B74" w:rsidRDefault="00924999" w:rsidP="00C42D15">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b/>
          <w:bCs/>
          <w:i/>
          <w:iCs/>
          <w:color w:val="auto"/>
          <w:sz w:val="22"/>
          <w:szCs w:val="22"/>
        </w:rPr>
        <w:t xml:space="preserve">Specifiche tecniche indispensabili relative al confezionamento ed etichettatura </w:t>
      </w:r>
    </w:p>
    <w:p w:rsidR="00924999" w:rsidRPr="00B12B74" w:rsidRDefault="00924999" w:rsidP="00C42D15">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color w:val="auto"/>
          <w:sz w:val="22"/>
          <w:szCs w:val="22"/>
        </w:rPr>
        <w:t xml:space="preserve">Il confezionamento e l’etichettatura dovranno essere conformi, ove i prodotti siano dispositivi medici, alla normativa vigente (ai requisiti e alle prescrizioni risultanti dal Regolamento (UE) 2017/746 del 5 aprile 2017 relativo ai dispositivi medici (IVDR) e successivi provvedimenti attuativi adottati a livello nazionale. Fino al 27 maggio 2025 saranno accettate anche etichettature conformi al </w:t>
      </w:r>
      <w:proofErr w:type="spellStart"/>
      <w:r w:rsidRPr="00B12B74">
        <w:rPr>
          <w:rFonts w:ascii="Times New Roman" w:hAnsi="Times New Roman" w:cs="Times New Roman"/>
          <w:color w:val="auto"/>
          <w:sz w:val="22"/>
          <w:szCs w:val="22"/>
        </w:rPr>
        <w:t>D.Lgs.</w:t>
      </w:r>
      <w:proofErr w:type="spellEnd"/>
      <w:r w:rsidRPr="00B12B74">
        <w:rPr>
          <w:rFonts w:ascii="Times New Roman" w:hAnsi="Times New Roman" w:cs="Times New Roman"/>
          <w:color w:val="auto"/>
          <w:sz w:val="22"/>
          <w:szCs w:val="22"/>
        </w:rPr>
        <w:t xml:space="preserve"> n. 46/1997 e relativi allegati, come modificato dal </w:t>
      </w:r>
      <w:proofErr w:type="spellStart"/>
      <w:r w:rsidRPr="00B12B74">
        <w:rPr>
          <w:rFonts w:ascii="Times New Roman" w:hAnsi="Times New Roman" w:cs="Times New Roman"/>
          <w:color w:val="auto"/>
          <w:sz w:val="22"/>
          <w:szCs w:val="22"/>
        </w:rPr>
        <w:t>D.Lgs.</w:t>
      </w:r>
      <w:proofErr w:type="spellEnd"/>
      <w:r w:rsidRPr="00B12B74">
        <w:rPr>
          <w:rFonts w:ascii="Times New Roman" w:hAnsi="Times New Roman" w:cs="Times New Roman"/>
          <w:color w:val="auto"/>
          <w:sz w:val="22"/>
          <w:szCs w:val="22"/>
        </w:rPr>
        <w:t xml:space="preserve"> n. 37/2010.) </w:t>
      </w:r>
    </w:p>
    <w:p w:rsidR="00924999" w:rsidRPr="00B12B74" w:rsidRDefault="00924999" w:rsidP="00C42D15">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color w:val="auto"/>
          <w:sz w:val="22"/>
          <w:szCs w:val="22"/>
        </w:rPr>
        <w:t xml:space="preserve">Nel caso in cui la sterilizzazione sia avvenuta mediante utilizzo del metodo a ossido di etilene, questa dovrà essere conforme ai requisiti previsti dalla norma ISO UNI EN 11135:2000 “Sterilizzazione dei prodotti sanitari - Ossido di etilene - Requisiti per lo sviluppo, la convalida e il controllo sistematico di un processo di sterilizzazione per dispositivi medici” e alla norma UNI EN ISO 10993-7 “Valutazione biologica dei dispositivi medici - Parte 7: Residui di sterilizzazione a ossido di etilene (per i dispositivi sterilizzati con Ossido di etilene)”. </w:t>
      </w:r>
    </w:p>
    <w:p w:rsidR="00924999" w:rsidRPr="00B12B74" w:rsidRDefault="00924999" w:rsidP="00C42D15">
      <w:pPr>
        <w:pStyle w:val="Default"/>
        <w:spacing w:before="120" w:line="276" w:lineRule="auto"/>
        <w:jc w:val="both"/>
        <w:rPr>
          <w:rFonts w:ascii="Times New Roman" w:hAnsi="Times New Roman" w:cs="Times New Roman"/>
          <w:color w:val="auto"/>
          <w:sz w:val="22"/>
          <w:szCs w:val="22"/>
        </w:rPr>
      </w:pPr>
      <w:r w:rsidRPr="00B12B74">
        <w:rPr>
          <w:rFonts w:ascii="Times New Roman" w:hAnsi="Times New Roman" w:cs="Times New Roman"/>
          <w:b/>
          <w:bCs/>
          <w:i/>
          <w:iCs/>
          <w:color w:val="auto"/>
          <w:sz w:val="22"/>
          <w:szCs w:val="22"/>
        </w:rPr>
        <w:t xml:space="preserve">Specifiche tecniche indispensabili dei beni oggetto della fornitura </w:t>
      </w:r>
    </w:p>
    <w:p w:rsidR="00AB7530" w:rsidRDefault="00924999" w:rsidP="00C42D15">
      <w:pPr>
        <w:pStyle w:val="Default"/>
        <w:spacing w:before="120" w:line="276" w:lineRule="auto"/>
        <w:jc w:val="both"/>
        <w:rPr>
          <w:rFonts w:ascii="Times New Roman" w:hAnsi="Times New Roman" w:cs="Times New Roman"/>
          <w:b/>
          <w:bCs/>
          <w:color w:val="auto"/>
          <w:sz w:val="22"/>
          <w:szCs w:val="22"/>
        </w:rPr>
      </w:pPr>
      <w:r w:rsidRPr="00B12B74">
        <w:rPr>
          <w:rFonts w:ascii="Times New Roman" w:hAnsi="Times New Roman" w:cs="Times New Roman"/>
          <w:color w:val="auto"/>
          <w:sz w:val="22"/>
          <w:szCs w:val="22"/>
        </w:rPr>
        <w:t xml:space="preserve">I beni offerti dovranno possedere le caratteristiche tecniche indicate, da intendersi richieste a pena di inammissibilità dell’offerta alla procedura, fermo il principio di equivalenza. </w:t>
      </w:r>
      <w:r w:rsidRPr="00B12B74">
        <w:rPr>
          <w:rFonts w:ascii="Times New Roman" w:hAnsi="Times New Roman" w:cs="Times New Roman"/>
          <w:b/>
          <w:bCs/>
          <w:color w:val="auto"/>
          <w:sz w:val="22"/>
          <w:szCs w:val="22"/>
        </w:rPr>
        <w:t xml:space="preserve">Tutti i prodotti offerti dovranno essere latex free. </w:t>
      </w:r>
    </w:p>
    <w:p w:rsidR="00496354" w:rsidRDefault="00496354" w:rsidP="00496354">
      <w:pPr>
        <w:ind w:right="-1"/>
        <w:jc w:val="both"/>
        <w:rPr>
          <w:b/>
        </w:rPr>
      </w:pPr>
    </w:p>
    <w:p w:rsidR="00496354" w:rsidRPr="001067C4" w:rsidRDefault="00496354" w:rsidP="00496354">
      <w:pPr>
        <w:ind w:right="-1"/>
        <w:jc w:val="both"/>
        <w:rPr>
          <w:b/>
        </w:rPr>
      </w:pPr>
      <w:r w:rsidRPr="001067C4">
        <w:rPr>
          <w:b/>
        </w:rPr>
        <w:t xml:space="preserve"> </w:t>
      </w:r>
      <w:r>
        <w:rPr>
          <w:b/>
        </w:rPr>
        <w:t xml:space="preserve">SISTEMA MONITORAGGIO E </w:t>
      </w:r>
      <w:r w:rsidRPr="001067C4">
        <w:rPr>
          <w:b/>
        </w:rPr>
        <w:t xml:space="preserve">DISPOSITIVI MEDICI </w:t>
      </w:r>
    </w:p>
    <w:p w:rsidR="00496354" w:rsidRDefault="00496354" w:rsidP="00496354">
      <w:pPr>
        <w:ind w:right="-1"/>
        <w:jc w:val="both"/>
      </w:pPr>
    </w:p>
    <w:p w:rsidR="00496354" w:rsidRPr="0083454A" w:rsidRDefault="00496354" w:rsidP="00496354">
      <w:pPr>
        <w:ind w:right="-1"/>
        <w:jc w:val="both"/>
      </w:pPr>
      <w:r w:rsidRPr="0083454A">
        <w:t>Il noleggio del sistema per il monitoraggio intraoperatorio del nervo laringeo prevede:</w:t>
      </w:r>
    </w:p>
    <w:p w:rsidR="00496354" w:rsidRPr="0083454A" w:rsidRDefault="00496354" w:rsidP="00496354">
      <w:pPr>
        <w:pStyle w:val="Paragrafoelenco"/>
        <w:numPr>
          <w:ilvl w:val="1"/>
          <w:numId w:val="35"/>
        </w:numPr>
        <w:spacing w:after="0" w:line="240" w:lineRule="auto"/>
        <w:ind w:left="357" w:hanging="357"/>
        <w:contextualSpacing w:val="0"/>
        <w:jc w:val="both"/>
        <w:rPr>
          <w:rFonts w:ascii="Times New Roman" w:hAnsi="Times New Roman" w:cs="Times New Roman"/>
          <w:sz w:val="24"/>
          <w:szCs w:val="24"/>
        </w:rPr>
      </w:pPr>
      <w:r w:rsidRPr="0083454A">
        <w:rPr>
          <w:rFonts w:ascii="Times New Roman" w:hAnsi="Times New Roman" w:cs="Times New Roman"/>
          <w:sz w:val="24"/>
          <w:szCs w:val="24"/>
        </w:rPr>
        <w:t>trasporto, facchinaggio, smaltimento rifiuti e imballaggi, la posa in opera, l’installazione, la messa in funzione e la verifica di buon funzionamento delle apparecchiature sino al raggiungimento della piena funzionalità;</w:t>
      </w:r>
    </w:p>
    <w:p w:rsidR="00496354" w:rsidRPr="0083454A" w:rsidRDefault="00496354" w:rsidP="00496354">
      <w:pPr>
        <w:pStyle w:val="Paragrafoelenco"/>
        <w:numPr>
          <w:ilvl w:val="1"/>
          <w:numId w:val="35"/>
        </w:numPr>
        <w:spacing w:after="0" w:line="240" w:lineRule="auto"/>
        <w:ind w:left="357" w:hanging="357"/>
        <w:contextualSpacing w:val="0"/>
        <w:jc w:val="both"/>
        <w:rPr>
          <w:rFonts w:ascii="Times New Roman" w:hAnsi="Times New Roman" w:cs="Times New Roman"/>
          <w:sz w:val="24"/>
          <w:szCs w:val="24"/>
        </w:rPr>
      </w:pPr>
      <w:r w:rsidRPr="0083454A">
        <w:rPr>
          <w:rFonts w:ascii="Times New Roman" w:hAnsi="Times New Roman" w:cs="Times New Roman"/>
          <w:sz w:val="24"/>
          <w:szCs w:val="24"/>
        </w:rPr>
        <w:t>eventuali forniture in noleggio, anche non espressamente richieste, ma che all’atto esecutivo si rendessero strettamente necessarie ai fini del funzionamento - a regola d’arte – delle apparecchiature;</w:t>
      </w:r>
    </w:p>
    <w:p w:rsidR="00496354" w:rsidRPr="0083454A" w:rsidRDefault="00496354" w:rsidP="00496354">
      <w:pPr>
        <w:pStyle w:val="Paragrafoelenco"/>
        <w:numPr>
          <w:ilvl w:val="1"/>
          <w:numId w:val="35"/>
        </w:numPr>
        <w:spacing w:after="0" w:line="240" w:lineRule="auto"/>
        <w:ind w:left="357" w:hanging="357"/>
        <w:contextualSpacing w:val="0"/>
        <w:jc w:val="both"/>
        <w:rPr>
          <w:rFonts w:ascii="Times New Roman" w:hAnsi="Times New Roman" w:cs="Times New Roman"/>
          <w:sz w:val="24"/>
          <w:szCs w:val="24"/>
        </w:rPr>
      </w:pPr>
      <w:r w:rsidRPr="0083454A">
        <w:rPr>
          <w:rFonts w:ascii="Times New Roman" w:hAnsi="Times New Roman" w:cs="Times New Roman"/>
          <w:sz w:val="24"/>
          <w:szCs w:val="24"/>
        </w:rPr>
        <w:t>servizio di manutenzione e di assistenza tecnica di tipo full risk per tutta la durata del noleggio con decorrenza dal giorno successivo alla data di collaudo positivo delle apparecchiature oggetto di gara;</w:t>
      </w:r>
    </w:p>
    <w:p w:rsidR="00496354" w:rsidRPr="0083454A" w:rsidRDefault="00496354" w:rsidP="00496354">
      <w:pPr>
        <w:pStyle w:val="Paragrafoelenco"/>
        <w:numPr>
          <w:ilvl w:val="1"/>
          <w:numId w:val="35"/>
        </w:numPr>
        <w:spacing w:after="0" w:line="240" w:lineRule="auto"/>
        <w:ind w:left="357" w:hanging="357"/>
        <w:contextualSpacing w:val="0"/>
        <w:jc w:val="both"/>
        <w:rPr>
          <w:rFonts w:ascii="Times New Roman" w:hAnsi="Times New Roman" w:cs="Times New Roman"/>
          <w:sz w:val="24"/>
          <w:szCs w:val="24"/>
        </w:rPr>
      </w:pPr>
      <w:r w:rsidRPr="0083454A">
        <w:rPr>
          <w:rFonts w:ascii="Times New Roman" w:hAnsi="Times New Roman" w:cs="Times New Roman"/>
          <w:sz w:val="24"/>
          <w:szCs w:val="24"/>
        </w:rPr>
        <w:t xml:space="preserve">configurazione delle apparecchiature fornite; </w:t>
      </w:r>
    </w:p>
    <w:p w:rsidR="00496354" w:rsidRPr="0083454A" w:rsidRDefault="00496354" w:rsidP="00496354">
      <w:pPr>
        <w:pStyle w:val="Paragrafoelenco"/>
        <w:numPr>
          <w:ilvl w:val="1"/>
          <w:numId w:val="35"/>
        </w:numPr>
        <w:spacing w:after="0" w:line="240" w:lineRule="auto"/>
        <w:ind w:left="357" w:hanging="357"/>
        <w:contextualSpacing w:val="0"/>
        <w:jc w:val="both"/>
        <w:rPr>
          <w:rFonts w:ascii="Times New Roman" w:hAnsi="Times New Roman" w:cs="Times New Roman"/>
          <w:sz w:val="24"/>
          <w:szCs w:val="24"/>
        </w:rPr>
      </w:pPr>
      <w:r w:rsidRPr="0083454A">
        <w:rPr>
          <w:rFonts w:ascii="Times New Roman" w:hAnsi="Times New Roman" w:cs="Times New Roman"/>
          <w:sz w:val="24"/>
          <w:szCs w:val="24"/>
        </w:rPr>
        <w:t xml:space="preserve">verifiche di sicurezza elettrica secondo la norma CEI 62-5 ed </w:t>
      </w:r>
      <w:proofErr w:type="spellStart"/>
      <w:r w:rsidRPr="0083454A">
        <w:rPr>
          <w:rFonts w:ascii="Times New Roman" w:hAnsi="Times New Roman" w:cs="Times New Roman"/>
          <w:sz w:val="24"/>
          <w:szCs w:val="24"/>
        </w:rPr>
        <w:t>s.m.i.</w:t>
      </w:r>
      <w:proofErr w:type="spellEnd"/>
      <w:r w:rsidRPr="0083454A">
        <w:rPr>
          <w:rFonts w:ascii="Times New Roman" w:hAnsi="Times New Roman" w:cs="Times New Roman"/>
          <w:sz w:val="24"/>
          <w:szCs w:val="24"/>
        </w:rPr>
        <w:t>;</w:t>
      </w:r>
    </w:p>
    <w:p w:rsidR="00496354" w:rsidRPr="0083454A" w:rsidRDefault="00496354" w:rsidP="00496354">
      <w:pPr>
        <w:pStyle w:val="Paragrafoelenco"/>
        <w:numPr>
          <w:ilvl w:val="1"/>
          <w:numId w:val="35"/>
        </w:numPr>
        <w:spacing w:after="0" w:line="240" w:lineRule="auto"/>
        <w:ind w:left="357" w:hanging="357"/>
        <w:contextualSpacing w:val="0"/>
        <w:jc w:val="both"/>
        <w:rPr>
          <w:rFonts w:ascii="Times New Roman" w:hAnsi="Times New Roman" w:cs="Times New Roman"/>
          <w:sz w:val="24"/>
          <w:szCs w:val="24"/>
        </w:rPr>
      </w:pPr>
      <w:r w:rsidRPr="0083454A">
        <w:rPr>
          <w:rFonts w:ascii="Times New Roman" w:hAnsi="Times New Roman" w:cs="Times New Roman"/>
          <w:sz w:val="24"/>
          <w:szCs w:val="24"/>
        </w:rPr>
        <w:t xml:space="preserve">rispetto delle vigenti normative CE CEI e della Legge 81/2008 e </w:t>
      </w:r>
      <w:proofErr w:type="spellStart"/>
      <w:r w:rsidRPr="0083454A">
        <w:rPr>
          <w:rFonts w:ascii="Times New Roman" w:hAnsi="Times New Roman" w:cs="Times New Roman"/>
          <w:sz w:val="24"/>
          <w:szCs w:val="24"/>
        </w:rPr>
        <w:t>s.m.i.</w:t>
      </w:r>
      <w:proofErr w:type="spellEnd"/>
      <w:r w:rsidRPr="0083454A">
        <w:rPr>
          <w:rFonts w:ascii="Times New Roman" w:hAnsi="Times New Roman" w:cs="Times New Roman"/>
          <w:sz w:val="24"/>
          <w:szCs w:val="24"/>
        </w:rPr>
        <w:t>;</w:t>
      </w:r>
    </w:p>
    <w:p w:rsidR="00496354" w:rsidRPr="0083454A" w:rsidRDefault="00496354" w:rsidP="00496354">
      <w:pPr>
        <w:pStyle w:val="Paragrafoelenco"/>
        <w:numPr>
          <w:ilvl w:val="1"/>
          <w:numId w:val="35"/>
        </w:numPr>
        <w:spacing w:after="0" w:line="240" w:lineRule="auto"/>
        <w:ind w:left="357" w:hanging="357"/>
        <w:contextualSpacing w:val="0"/>
        <w:jc w:val="both"/>
        <w:rPr>
          <w:rFonts w:ascii="Times New Roman" w:hAnsi="Times New Roman" w:cs="Times New Roman"/>
          <w:sz w:val="24"/>
          <w:szCs w:val="24"/>
        </w:rPr>
      </w:pPr>
      <w:r w:rsidRPr="0083454A">
        <w:rPr>
          <w:rFonts w:ascii="Times New Roman" w:hAnsi="Times New Roman" w:cs="Times New Roman"/>
          <w:sz w:val="24"/>
          <w:szCs w:val="24"/>
        </w:rPr>
        <w:lastRenderedPageBreak/>
        <w:t>l’assistenza dei propri specialisti per il tempo necessario ad effettuare tutte le prove e verifiche delle apparecchiature;</w:t>
      </w:r>
    </w:p>
    <w:p w:rsidR="00496354" w:rsidRPr="0083454A" w:rsidRDefault="00496354" w:rsidP="00496354">
      <w:pPr>
        <w:pStyle w:val="Paragrafoelenco"/>
        <w:numPr>
          <w:ilvl w:val="1"/>
          <w:numId w:val="35"/>
        </w:numPr>
        <w:spacing w:after="0" w:line="240" w:lineRule="auto"/>
        <w:ind w:left="357" w:hanging="357"/>
        <w:contextualSpacing w:val="0"/>
        <w:jc w:val="both"/>
        <w:rPr>
          <w:rFonts w:ascii="Times New Roman" w:hAnsi="Times New Roman" w:cs="Times New Roman"/>
          <w:sz w:val="24"/>
          <w:szCs w:val="24"/>
        </w:rPr>
      </w:pPr>
      <w:r w:rsidRPr="0083454A">
        <w:rPr>
          <w:rFonts w:ascii="Times New Roman" w:hAnsi="Times New Roman" w:cs="Times New Roman"/>
          <w:sz w:val="24"/>
          <w:szCs w:val="24"/>
        </w:rPr>
        <w:t>la formazione del personale addetto all’utilizzo delle apparecchiature.</w:t>
      </w:r>
    </w:p>
    <w:p w:rsidR="00496354" w:rsidRDefault="00496354" w:rsidP="00496354">
      <w:pPr>
        <w:ind w:right="-1"/>
        <w:jc w:val="both"/>
      </w:pPr>
    </w:p>
    <w:p w:rsidR="00496354" w:rsidRPr="009E14B5" w:rsidRDefault="00496354" w:rsidP="00496354">
      <w:pPr>
        <w:ind w:right="-1"/>
        <w:jc w:val="both"/>
      </w:pPr>
      <w:r w:rsidRPr="009E14B5">
        <w:t xml:space="preserve">L’Impresa aggiudicataria si impegna, inoltre, a fornire tutte le informazioni relative al corretto funzionamento e all'utilizzo delle apparecchiature fornite. </w:t>
      </w:r>
    </w:p>
    <w:p w:rsidR="00496354" w:rsidRPr="009E14B5" w:rsidRDefault="00496354" w:rsidP="00496354">
      <w:pPr>
        <w:ind w:right="-1"/>
        <w:jc w:val="both"/>
      </w:pPr>
      <w:r w:rsidRPr="009E14B5">
        <w:t>Al termine dell’attività di messa in funzione definitiva delle apparecchiature</w:t>
      </w:r>
      <w:r>
        <w:t>/sistemi</w:t>
      </w:r>
      <w:r w:rsidRPr="009E14B5">
        <w:t xml:space="preserve"> (collaudo definitivo) verrà redatto un apposito verbale che dovrà essere firmato dalle parti e che di fatto renderà operativa a tutti gli effetti la fornitura in noleggio. </w:t>
      </w:r>
    </w:p>
    <w:p w:rsidR="00496354" w:rsidRPr="009E14B5" w:rsidRDefault="00496354" w:rsidP="00496354">
      <w:pPr>
        <w:ind w:right="-1"/>
        <w:jc w:val="both"/>
      </w:pPr>
    </w:p>
    <w:p w:rsidR="00496354" w:rsidRPr="009E14B5" w:rsidRDefault="00496354" w:rsidP="00496354">
      <w:pPr>
        <w:ind w:right="-1"/>
        <w:jc w:val="both"/>
        <w:rPr>
          <w:b/>
        </w:rPr>
      </w:pPr>
      <w:r w:rsidRPr="009E14B5">
        <w:rPr>
          <w:b/>
        </w:rPr>
        <w:t>Tempi e modalità di consegna delle apparecchiature</w:t>
      </w:r>
    </w:p>
    <w:p w:rsidR="00496354" w:rsidRPr="009E14B5" w:rsidRDefault="00496354" w:rsidP="00496354">
      <w:pPr>
        <w:ind w:right="-1"/>
        <w:jc w:val="both"/>
      </w:pPr>
      <w:r w:rsidRPr="009E14B5">
        <w:t>I</w:t>
      </w:r>
      <w:r>
        <w:t>l sistema</w:t>
      </w:r>
      <w:r w:rsidRPr="009E14B5">
        <w:t>, oggetto della presente fornitura, dovr</w:t>
      </w:r>
      <w:r>
        <w:t>à</w:t>
      </w:r>
      <w:r w:rsidRPr="009E14B5">
        <w:t xml:space="preserve"> essere consegnat</w:t>
      </w:r>
      <w:r>
        <w:t>o</w:t>
      </w:r>
      <w:r w:rsidRPr="009E14B5">
        <w:t>, installat</w:t>
      </w:r>
      <w:r>
        <w:t xml:space="preserve">o, collaudato </w:t>
      </w:r>
      <w:r w:rsidRPr="009E14B5">
        <w:t>in maniera tale da garantire il funzionamento del sistema aggiudicato, a totale carico e a completo onere dell’impresa aggiudicataria, entro il termine massimo di 30 (trenta) giorni decorrenti dalla data della comunicazione scritta dell’aggiudicazione definitiva o diversa data concordata tra le parti.</w:t>
      </w:r>
    </w:p>
    <w:p w:rsidR="00496354" w:rsidRPr="009E14B5" w:rsidRDefault="00496354" w:rsidP="00496354">
      <w:pPr>
        <w:ind w:right="-1"/>
        <w:jc w:val="both"/>
      </w:pPr>
      <w:r w:rsidRPr="009E14B5">
        <w:t>Alla scadenza del contratto i</w:t>
      </w:r>
      <w:r>
        <w:t>l sistema</w:t>
      </w:r>
      <w:r w:rsidRPr="009E14B5">
        <w:t xml:space="preserve"> mess</w:t>
      </w:r>
      <w:r>
        <w:t>o</w:t>
      </w:r>
      <w:r w:rsidRPr="009E14B5">
        <w:t xml:space="preserve"> a disposizione dovr</w:t>
      </w:r>
      <w:r>
        <w:t>à</w:t>
      </w:r>
      <w:r w:rsidRPr="009E14B5">
        <w:t xml:space="preserve"> essere ritirat</w:t>
      </w:r>
      <w:r>
        <w:t>o</w:t>
      </w:r>
      <w:r w:rsidRPr="009E14B5">
        <w:t xml:space="preserve"> a cura e spese dell’impresa aggiudicataria. </w:t>
      </w:r>
    </w:p>
    <w:p w:rsidR="00496354" w:rsidRPr="009E14B5" w:rsidRDefault="00496354" w:rsidP="00496354">
      <w:pPr>
        <w:ind w:right="-1"/>
        <w:jc w:val="both"/>
      </w:pPr>
      <w:r w:rsidRPr="009E14B5">
        <w:t xml:space="preserve">La consegna avverrà durante il normale orario di lavoro e, comunque, entro e non oltre le ore 13:00 dei giorni lavorativi, presso il locale indicato nell’ordine/comunicazione. </w:t>
      </w:r>
    </w:p>
    <w:p w:rsidR="00496354" w:rsidRPr="009E14B5" w:rsidRDefault="00496354" w:rsidP="00496354">
      <w:pPr>
        <w:ind w:right="-1"/>
        <w:jc w:val="both"/>
      </w:pPr>
      <w:r w:rsidRPr="009E14B5">
        <w:t xml:space="preserve">All’atto della consegna la merce dovrà essere accompagnata da una distinta riportante l’esatta indicazione del materiale consegnato. </w:t>
      </w:r>
    </w:p>
    <w:p w:rsidR="00496354" w:rsidRPr="009E14B5" w:rsidRDefault="00496354" w:rsidP="00496354">
      <w:pPr>
        <w:ind w:right="-1"/>
        <w:jc w:val="both"/>
      </w:pPr>
    </w:p>
    <w:p w:rsidR="00496354" w:rsidRPr="009E14B5" w:rsidRDefault="00496354" w:rsidP="00496354">
      <w:pPr>
        <w:ind w:right="-1"/>
        <w:jc w:val="both"/>
      </w:pPr>
      <w:r w:rsidRPr="009E14B5">
        <w:t>In caso di ritardata consegna, rispetto al termine sopra specificato, l’Azienda ULSS potrà applicare, a carico del fornitore, le penali, con le modalità previste dai successivi articoli.</w:t>
      </w:r>
    </w:p>
    <w:p w:rsidR="00496354" w:rsidRPr="009E14B5" w:rsidRDefault="00496354" w:rsidP="00496354">
      <w:pPr>
        <w:ind w:right="-1"/>
        <w:jc w:val="both"/>
      </w:pPr>
    </w:p>
    <w:p w:rsidR="00496354" w:rsidRPr="00896377" w:rsidRDefault="00496354" w:rsidP="00496354">
      <w:pPr>
        <w:ind w:right="-1"/>
        <w:jc w:val="both"/>
        <w:rPr>
          <w:b/>
        </w:rPr>
      </w:pPr>
      <w:r w:rsidRPr="00896377">
        <w:rPr>
          <w:b/>
        </w:rPr>
        <w:t>Collaudo definitivo de</w:t>
      </w:r>
      <w:r>
        <w:rPr>
          <w:b/>
        </w:rPr>
        <w:t>l sistema</w:t>
      </w:r>
      <w:r w:rsidRPr="00896377">
        <w:rPr>
          <w:b/>
        </w:rPr>
        <w:t xml:space="preserve"> fornit</w:t>
      </w:r>
      <w:r>
        <w:rPr>
          <w:b/>
        </w:rPr>
        <w:t>o</w:t>
      </w:r>
      <w:r w:rsidRPr="00896377">
        <w:rPr>
          <w:b/>
        </w:rPr>
        <w:t xml:space="preserve"> in noleggio</w:t>
      </w:r>
    </w:p>
    <w:p w:rsidR="00496354" w:rsidRPr="009E14B5" w:rsidRDefault="00496354" w:rsidP="00496354">
      <w:pPr>
        <w:ind w:right="-1"/>
        <w:jc w:val="both"/>
      </w:pPr>
      <w:r w:rsidRPr="009E14B5">
        <w:t>La fornitura sarà soggetta a collaudo, secondo le specifiche norme tecniche in materia. Ad ogni conseguente effetto contrattuale (garanzia, vizi, copertura assicurativa/svincolo cauzione, liquidazione fatture e termini di pagamento), il certificato di collaudo sarà considerato valido e regolare solo se recante sull’originale la firma del consegnatario del bene (Responsabile della Unità Operativa interessata o suo delegato), e di un tecnico qualificato, incaricati dell’Azienda ULSS 5, nonché di un rappresentante del fornitore stesso, salvo diversa specifica comunicazione, in relazione alla tipologia della fornitura.</w:t>
      </w:r>
    </w:p>
    <w:p w:rsidR="00496354" w:rsidRPr="009E14B5" w:rsidRDefault="00496354" w:rsidP="00496354">
      <w:pPr>
        <w:ind w:right="-1"/>
        <w:jc w:val="both"/>
      </w:pPr>
      <w:r w:rsidRPr="009E14B5">
        <w:t>Sino al collaudo definitivo l’Impresa aggiudicataria dovrà provvedere, a sua cura e spese, alla manutenzione completa delle apparecchiature fornite e delle opere.</w:t>
      </w:r>
    </w:p>
    <w:p w:rsidR="00496354" w:rsidRPr="009E14B5" w:rsidRDefault="00496354" w:rsidP="00496354">
      <w:pPr>
        <w:ind w:right="-1"/>
        <w:jc w:val="both"/>
      </w:pPr>
      <w:r w:rsidRPr="009E14B5">
        <w:t>Il collaudo delle apparecchiature fornite dovrà accertare:</w:t>
      </w:r>
    </w:p>
    <w:p w:rsidR="00496354" w:rsidRPr="009E14B5" w:rsidRDefault="00496354" w:rsidP="00496354">
      <w:pPr>
        <w:ind w:right="-1"/>
        <w:jc w:val="both"/>
      </w:pPr>
    </w:p>
    <w:p w:rsidR="00496354" w:rsidRPr="009E14B5" w:rsidRDefault="00496354" w:rsidP="00496354">
      <w:pPr>
        <w:ind w:right="-1"/>
        <w:jc w:val="both"/>
      </w:pPr>
      <w:r w:rsidRPr="009E14B5">
        <w:t>A) VERIFICA DOCUMENTALE</w:t>
      </w:r>
    </w:p>
    <w:p w:rsidR="00496354" w:rsidRPr="009E14B5" w:rsidRDefault="00496354" w:rsidP="00496354">
      <w:pPr>
        <w:ind w:right="-1"/>
        <w:jc w:val="both"/>
      </w:pPr>
      <w:r w:rsidRPr="009E14B5">
        <w:t>• la rispondenza dei dati amministrativi definiti nell’ordine;</w:t>
      </w:r>
    </w:p>
    <w:p w:rsidR="00496354" w:rsidRPr="009E14B5" w:rsidRDefault="00496354" w:rsidP="00496354">
      <w:pPr>
        <w:ind w:right="-1"/>
        <w:jc w:val="both"/>
      </w:pPr>
      <w:r w:rsidRPr="009E14B5">
        <w:t>• la fornitura dei manuali d’uso contenente tutte le istruzioni necessarie al corretto utilizzo e gestione operativa di tutte le apparecchiature offerte. Questi manuali devono essere in lingua italiana (d.lgs. 46 24/02/97 art.5 comma 4 e allegato I punto 13) e consegnati in un numero di copie pari al numero di apparecchiature + 1;</w:t>
      </w:r>
    </w:p>
    <w:p w:rsidR="00496354" w:rsidRPr="009E14B5" w:rsidRDefault="00496354" w:rsidP="00496354">
      <w:pPr>
        <w:ind w:right="-1"/>
        <w:jc w:val="both"/>
      </w:pPr>
      <w:r w:rsidRPr="009E14B5">
        <w:t>•la fornitura del manuale tecnico (service) contenente le istruzioni necessarie per la corretta gestione operativa e manutentiva di tutte le apparecchiature offerte. Questi manuali devono essere comprensivi di tutti gli schemi circuitali (elettrici, meccanici, fluidici, …), lista parti di ricambio, descrizione delle procedure di calibrazione, taratura, diagnosi dei guasti, manutenzione preventiva e manutenzione correttiva. Questo manuale deve essere fornito in lingua italiana;</w:t>
      </w:r>
    </w:p>
    <w:p w:rsidR="00496354" w:rsidRPr="009E14B5" w:rsidRDefault="00496354" w:rsidP="00496354">
      <w:pPr>
        <w:ind w:right="-1"/>
        <w:jc w:val="both"/>
      </w:pPr>
      <w:r w:rsidRPr="009E14B5">
        <w:t>• dichiarazione di conformità alle norme vigenti in materia di sicurezza ed ai marchi di qualità;</w:t>
      </w:r>
    </w:p>
    <w:p w:rsidR="00496354" w:rsidRPr="009E14B5" w:rsidRDefault="00496354" w:rsidP="00496354">
      <w:pPr>
        <w:ind w:right="-1"/>
        <w:jc w:val="both"/>
      </w:pPr>
      <w:r w:rsidRPr="009E14B5">
        <w:t>• le apparecchiature dovranno essere provviste di marcatura CE secondo la normativa di prodotto con esplicito riferimento ai modelli forniti.</w:t>
      </w:r>
    </w:p>
    <w:p w:rsidR="00496354" w:rsidRPr="009E14B5" w:rsidRDefault="00496354" w:rsidP="00496354">
      <w:pPr>
        <w:ind w:right="-1"/>
        <w:jc w:val="both"/>
      </w:pPr>
    </w:p>
    <w:p w:rsidR="00496354" w:rsidRPr="009E14B5" w:rsidRDefault="00496354" w:rsidP="00496354">
      <w:pPr>
        <w:ind w:right="-1"/>
        <w:jc w:val="both"/>
      </w:pPr>
      <w:r w:rsidRPr="009E14B5">
        <w:lastRenderedPageBreak/>
        <w:t>B) COLLAUDO TECNICO</w:t>
      </w:r>
    </w:p>
    <w:p w:rsidR="00496354" w:rsidRPr="009E14B5" w:rsidRDefault="00496354" w:rsidP="00496354">
      <w:pPr>
        <w:ind w:right="-1"/>
        <w:jc w:val="both"/>
      </w:pPr>
      <w:r w:rsidRPr="009E14B5">
        <w:t>• la rispondenza dei dati tecnici definiti nell’offerta dell’Impresa aggiudicataria;</w:t>
      </w:r>
    </w:p>
    <w:p w:rsidR="00496354" w:rsidRPr="009E14B5" w:rsidRDefault="00496354" w:rsidP="00496354">
      <w:pPr>
        <w:ind w:right="-1"/>
        <w:jc w:val="both"/>
      </w:pPr>
      <w:r w:rsidRPr="009E14B5">
        <w:t>• verifica della corretta installazione di tutte le apparecchiature e sistemi di supporto offerti;</w:t>
      </w:r>
    </w:p>
    <w:p w:rsidR="00496354" w:rsidRPr="009E14B5" w:rsidRDefault="00496354" w:rsidP="00496354">
      <w:pPr>
        <w:ind w:right="-1"/>
        <w:jc w:val="both"/>
      </w:pPr>
      <w:r w:rsidRPr="009E14B5">
        <w:t>• controllo di sicurezza elettrica e sicurezza d’uso di ogni apparecchiatura e sistema di supporto installato secondo quanto previsto dalla Normativa e Legislazione vigente;</w:t>
      </w:r>
    </w:p>
    <w:p w:rsidR="00496354" w:rsidRPr="009E14B5" w:rsidRDefault="00496354" w:rsidP="00496354">
      <w:pPr>
        <w:ind w:right="-1"/>
        <w:jc w:val="both"/>
      </w:pPr>
      <w:r w:rsidRPr="009E14B5">
        <w:t>• verifica della corretta esecuzione dei corsi di addestramento del personale utilizzatore opportunamente documentato e certificato;</w:t>
      </w:r>
    </w:p>
    <w:p w:rsidR="00496354" w:rsidRPr="009E14B5" w:rsidRDefault="00496354" w:rsidP="00496354">
      <w:pPr>
        <w:ind w:right="-1"/>
        <w:jc w:val="both"/>
      </w:pPr>
      <w:r w:rsidRPr="009E14B5">
        <w:t>• verifica della funzionalità tecnica di ogni apparecchiatura e sistema di supporto installato.</w:t>
      </w:r>
    </w:p>
    <w:p w:rsidR="00496354" w:rsidRPr="001067C4" w:rsidRDefault="00496354" w:rsidP="00496354">
      <w:pPr>
        <w:ind w:right="-1"/>
        <w:jc w:val="both"/>
      </w:pPr>
      <w:r w:rsidRPr="009E14B5">
        <w:t>• esecuzione delle prove di accettazione e di qualità previste dai protocolli della Impresa costruttrice e realizzate con attrezzatura (certificata e tarata) e con metodiche indicate dalla Impresa stessa o con metodiche indicate dal responsabile della sicurezza del presidio.</w:t>
      </w:r>
    </w:p>
    <w:p w:rsidR="00496354" w:rsidRDefault="00496354" w:rsidP="00496354">
      <w:pPr>
        <w:ind w:right="-1"/>
        <w:jc w:val="both"/>
        <w:rPr>
          <w:b/>
        </w:rPr>
      </w:pPr>
    </w:p>
    <w:sectPr w:rsidR="00496354" w:rsidSect="005E5FE5">
      <w:footerReference w:type="default" r:id="rId9"/>
      <w:pgSz w:w="11906" w:h="16838"/>
      <w:pgMar w:top="1021" w:right="1021" w:bottom="1021" w:left="102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F8C" w:rsidRDefault="00C91F8C" w:rsidP="00C91F8C">
      <w:r>
        <w:separator/>
      </w:r>
    </w:p>
  </w:endnote>
  <w:endnote w:type="continuationSeparator" w:id="0">
    <w:p w:rsidR="00C91F8C" w:rsidRDefault="00C91F8C" w:rsidP="00C9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69495"/>
      <w:docPartObj>
        <w:docPartGallery w:val="Page Numbers (Bottom of Page)"/>
        <w:docPartUnique/>
      </w:docPartObj>
    </w:sdtPr>
    <w:sdtEndPr/>
    <w:sdtContent>
      <w:p w:rsidR="00C91F8C" w:rsidRDefault="00C91F8C">
        <w:pPr>
          <w:pStyle w:val="Pidipagina"/>
          <w:jc w:val="right"/>
        </w:pPr>
        <w:r>
          <w:fldChar w:fldCharType="begin"/>
        </w:r>
        <w:r>
          <w:instrText>PAGE   \* MERGEFORMAT</w:instrText>
        </w:r>
        <w:r>
          <w:fldChar w:fldCharType="separate"/>
        </w:r>
        <w:r w:rsidR="00DB6DE8">
          <w:rPr>
            <w:noProof/>
          </w:rPr>
          <w:t>2</w:t>
        </w:r>
        <w:r>
          <w:fldChar w:fldCharType="end"/>
        </w:r>
      </w:p>
    </w:sdtContent>
  </w:sdt>
  <w:p w:rsidR="00C91F8C" w:rsidRDefault="00C91F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F8C" w:rsidRDefault="00C91F8C" w:rsidP="00C91F8C">
      <w:r>
        <w:separator/>
      </w:r>
    </w:p>
  </w:footnote>
  <w:footnote w:type="continuationSeparator" w:id="0">
    <w:p w:rsidR="00C91F8C" w:rsidRDefault="00C91F8C" w:rsidP="00C9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2708"/>
        </w:tabs>
        <w:ind w:left="2708" w:hanging="360"/>
      </w:pPr>
      <w:rPr>
        <w:rFonts w:ascii="Symbol" w:hAnsi="Symbol" w:cs="OpenSymbol"/>
      </w:rPr>
    </w:lvl>
    <w:lvl w:ilvl="1">
      <w:start w:val="1"/>
      <w:numFmt w:val="bullet"/>
      <w:lvlText w:val="◦"/>
      <w:lvlJc w:val="left"/>
      <w:pPr>
        <w:tabs>
          <w:tab w:val="num" w:pos="3068"/>
        </w:tabs>
        <w:ind w:left="3068" w:hanging="360"/>
      </w:pPr>
      <w:rPr>
        <w:rFonts w:ascii="OpenSymbol" w:hAnsi="OpenSymbol" w:cs="OpenSymbol"/>
      </w:rPr>
    </w:lvl>
    <w:lvl w:ilvl="2">
      <w:start w:val="1"/>
      <w:numFmt w:val="bullet"/>
      <w:lvlText w:val="▪"/>
      <w:lvlJc w:val="left"/>
      <w:pPr>
        <w:tabs>
          <w:tab w:val="num" w:pos="3428"/>
        </w:tabs>
        <w:ind w:left="3428" w:hanging="360"/>
      </w:pPr>
      <w:rPr>
        <w:rFonts w:ascii="OpenSymbol" w:hAnsi="OpenSymbol" w:cs="OpenSymbol"/>
      </w:rPr>
    </w:lvl>
    <w:lvl w:ilvl="3">
      <w:start w:val="1"/>
      <w:numFmt w:val="bullet"/>
      <w:lvlText w:val=""/>
      <w:lvlJc w:val="left"/>
      <w:pPr>
        <w:tabs>
          <w:tab w:val="num" w:pos="3788"/>
        </w:tabs>
        <w:ind w:left="3788" w:hanging="360"/>
      </w:pPr>
      <w:rPr>
        <w:rFonts w:ascii="Symbol" w:hAnsi="Symbol" w:cs="OpenSymbol"/>
      </w:rPr>
    </w:lvl>
    <w:lvl w:ilvl="4">
      <w:start w:val="1"/>
      <w:numFmt w:val="bullet"/>
      <w:lvlText w:val="◦"/>
      <w:lvlJc w:val="left"/>
      <w:pPr>
        <w:tabs>
          <w:tab w:val="num" w:pos="4148"/>
        </w:tabs>
        <w:ind w:left="4148" w:hanging="360"/>
      </w:pPr>
      <w:rPr>
        <w:rFonts w:ascii="OpenSymbol" w:hAnsi="OpenSymbol" w:cs="OpenSymbol"/>
      </w:rPr>
    </w:lvl>
    <w:lvl w:ilvl="5">
      <w:start w:val="1"/>
      <w:numFmt w:val="bullet"/>
      <w:lvlText w:val="▪"/>
      <w:lvlJc w:val="left"/>
      <w:pPr>
        <w:tabs>
          <w:tab w:val="num" w:pos="4508"/>
        </w:tabs>
        <w:ind w:left="4508" w:hanging="360"/>
      </w:pPr>
      <w:rPr>
        <w:rFonts w:ascii="OpenSymbol" w:hAnsi="OpenSymbol" w:cs="OpenSymbol"/>
      </w:rPr>
    </w:lvl>
    <w:lvl w:ilvl="6">
      <w:start w:val="1"/>
      <w:numFmt w:val="bullet"/>
      <w:lvlText w:val=""/>
      <w:lvlJc w:val="left"/>
      <w:pPr>
        <w:tabs>
          <w:tab w:val="num" w:pos="4868"/>
        </w:tabs>
        <w:ind w:left="4868" w:hanging="360"/>
      </w:pPr>
      <w:rPr>
        <w:rFonts w:ascii="Symbol" w:hAnsi="Symbol" w:cs="OpenSymbol"/>
      </w:rPr>
    </w:lvl>
    <w:lvl w:ilvl="7">
      <w:start w:val="1"/>
      <w:numFmt w:val="bullet"/>
      <w:lvlText w:val="◦"/>
      <w:lvlJc w:val="left"/>
      <w:pPr>
        <w:tabs>
          <w:tab w:val="num" w:pos="5228"/>
        </w:tabs>
        <w:ind w:left="5228" w:hanging="360"/>
      </w:pPr>
      <w:rPr>
        <w:rFonts w:ascii="OpenSymbol" w:hAnsi="OpenSymbol" w:cs="OpenSymbol"/>
      </w:rPr>
    </w:lvl>
    <w:lvl w:ilvl="8">
      <w:start w:val="1"/>
      <w:numFmt w:val="bullet"/>
      <w:lvlText w:val="▪"/>
      <w:lvlJc w:val="left"/>
      <w:pPr>
        <w:tabs>
          <w:tab w:val="num" w:pos="5588"/>
        </w:tabs>
        <w:ind w:left="5588" w:hanging="360"/>
      </w:pPr>
      <w:rPr>
        <w:rFonts w:ascii="OpenSymbol" w:hAnsi="OpenSymbol" w:cs="Open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502" w:hanging="360"/>
      </w:pPr>
      <w:rPr>
        <w:rFonts w:ascii="Times New Roman" w:eastAsia="Times New Roman" w:hAnsi="Times New Roman" w:cs="Times New Roman" w:hint="default"/>
        <w:iCs/>
        <w:lang w:val="it-IT"/>
      </w:rPr>
    </w:lvl>
  </w:abstractNum>
  <w:abstractNum w:abstractNumId="3" w15:restartNumberingAfterBreak="0">
    <w:nsid w:val="00000004"/>
    <w:multiLevelType w:val="singleLevel"/>
    <w:tmpl w:val="00000004"/>
    <w:name w:val="WW8Num4"/>
    <w:lvl w:ilvl="0">
      <w:numFmt w:val="bullet"/>
      <w:lvlText w:val="-"/>
      <w:lvlJc w:val="left"/>
      <w:pPr>
        <w:tabs>
          <w:tab w:val="num" w:pos="357"/>
        </w:tabs>
        <w:ind w:left="357" w:hanging="357"/>
      </w:pPr>
      <w:rPr>
        <w:rFonts w:ascii="Times New Roman" w:hAnsi="Times New Roman" w:cs="Symbol" w:hint="default"/>
      </w:rPr>
    </w:lvl>
  </w:abstractNum>
  <w:abstractNum w:abstractNumId="4" w15:restartNumberingAfterBreak="0">
    <w:nsid w:val="0000000C"/>
    <w:multiLevelType w:val="singleLevel"/>
    <w:tmpl w:val="0000000C"/>
    <w:name w:val="WW8Num12"/>
    <w:lvl w:ilvl="0">
      <w:start w:val="1"/>
      <w:numFmt w:val="bullet"/>
      <w:lvlText w:val=""/>
      <w:lvlJc w:val="left"/>
      <w:pPr>
        <w:tabs>
          <w:tab w:val="num" w:pos="1004"/>
        </w:tabs>
        <w:ind w:left="1004" w:hanging="360"/>
      </w:pPr>
      <w:rPr>
        <w:rFonts w:ascii="Symbol" w:hAnsi="Symbol" w:cs="Arial" w:hint="default"/>
        <w:lang w:val="it-IT"/>
      </w:rPr>
    </w:lvl>
  </w:abstractNum>
  <w:abstractNum w:abstractNumId="5" w15:restartNumberingAfterBreak="0">
    <w:nsid w:val="0000000D"/>
    <w:multiLevelType w:val="multilevel"/>
    <w:tmpl w:val="0000000D"/>
    <w:name w:val="WW8Num13"/>
    <w:lvl w:ilvl="0">
      <w:numFmt w:val="bullet"/>
      <w:lvlText w:val="-"/>
      <w:lvlJc w:val="left"/>
      <w:pPr>
        <w:tabs>
          <w:tab w:val="num" w:pos="0"/>
        </w:tabs>
        <w:ind w:left="720" w:hanging="360"/>
      </w:pPr>
      <w:rPr>
        <w:rFonts w:ascii="Times New Roman" w:hAnsi="Times New Roman" w:cs="Arial" w:hint="default"/>
        <w:lang w:val="it-IT"/>
      </w:rPr>
    </w:lvl>
    <w:lvl w:ilvl="1">
      <w:numFmt w:val="bullet"/>
      <w:lvlText w:val="•"/>
      <w:lvlJc w:val="left"/>
      <w:pPr>
        <w:tabs>
          <w:tab w:val="num" w:pos="0"/>
        </w:tabs>
        <w:ind w:left="1440" w:hanging="360"/>
      </w:pPr>
      <w:rPr>
        <w:rFonts w:ascii="Arial" w:hAnsi="Arial" w:cs="Courier New" w:hint="default"/>
        <w:lang w:val="it-I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Arial" w:hint="default"/>
        <w:b/>
      </w:rPr>
    </w:lvl>
  </w:abstractNum>
  <w:abstractNum w:abstractNumId="7"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Wingdings" w:hAnsi="Wingdings"/>
        <w:iCs/>
        <w:lang w:val="it-IT"/>
      </w:rPr>
    </w:lvl>
  </w:abstractNum>
  <w:abstractNum w:abstractNumId="8" w15:restartNumberingAfterBreak="0">
    <w:nsid w:val="00000012"/>
    <w:multiLevelType w:val="singleLevel"/>
    <w:tmpl w:val="00000012"/>
    <w:name w:val="WW8Num18"/>
    <w:lvl w:ilvl="0">
      <w:start w:val="1"/>
      <w:numFmt w:val="bullet"/>
      <w:lvlText w:val=""/>
      <w:lvlJc w:val="left"/>
      <w:pPr>
        <w:tabs>
          <w:tab w:val="num" w:pos="0"/>
        </w:tabs>
        <w:ind w:left="1004" w:hanging="360"/>
      </w:pPr>
      <w:rPr>
        <w:rFonts w:ascii="Symbol" w:hAnsi="Symbol" w:cs="Arial" w:hint="default"/>
        <w:iCs/>
        <w:sz w:val="22"/>
        <w:szCs w:val="22"/>
        <w:lang w:val="it-IT"/>
      </w:rPr>
    </w:lvl>
  </w:abstractNum>
  <w:abstractNum w:abstractNumId="9"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Arial"/>
        <w:b w:val="0"/>
        <w:i w:val="0"/>
        <w:iCs/>
        <w:caps w:val="0"/>
        <w:smallCaps w:val="0"/>
        <w:strike w:val="0"/>
        <w:dstrike w:val="0"/>
        <w:outline w:val="0"/>
        <w:shadow w:val="0"/>
        <w:vanish w:val="0"/>
        <w:position w:val="0"/>
        <w:sz w:val="18"/>
        <w:szCs w:val="22"/>
        <w:u w:val="none"/>
        <w:vertAlign w:val="baseline"/>
        <w:lang w:val="it-IT"/>
      </w:rPr>
    </w:lvl>
  </w:abstractNum>
  <w:abstractNum w:abstractNumId="10"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hint="default"/>
        <w:b/>
        <w:lang w:val="it-IT"/>
      </w:rPr>
    </w:lvl>
  </w:abstractNum>
  <w:abstractNum w:abstractNumId="11" w15:restartNumberingAfterBreak="0">
    <w:nsid w:val="062E4B60"/>
    <w:multiLevelType w:val="multilevel"/>
    <w:tmpl w:val="BC3CD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E686CC2"/>
    <w:multiLevelType w:val="hybridMultilevel"/>
    <w:tmpl w:val="20B40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FD91DCB"/>
    <w:multiLevelType w:val="hybridMultilevel"/>
    <w:tmpl w:val="6750DB1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13107008"/>
    <w:multiLevelType w:val="hybridMultilevel"/>
    <w:tmpl w:val="7C38117C"/>
    <w:lvl w:ilvl="0" w:tplc="6858991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1C5946A5"/>
    <w:multiLevelType w:val="hybridMultilevel"/>
    <w:tmpl w:val="F9EC7228"/>
    <w:lvl w:ilvl="0" w:tplc="FDC0625C">
      <w:numFmt w:val="bullet"/>
      <w:lvlText w:val="-"/>
      <w:lvlJc w:val="left"/>
      <w:pPr>
        <w:ind w:left="720" w:hanging="360"/>
      </w:pPr>
      <w:rPr>
        <w:rFonts w:ascii="Times New Roman" w:eastAsia="Calibri" w:hAnsi="Times New Roman" w:cs="Times New Roman" w:hint="default"/>
      </w:rPr>
    </w:lvl>
    <w:lvl w:ilvl="1" w:tplc="C7D81C6C">
      <w:numFmt w:val="bullet"/>
      <w:lvlText w:val="•"/>
      <w:lvlJc w:val="left"/>
      <w:pPr>
        <w:ind w:left="1440" w:hanging="360"/>
      </w:pPr>
      <w:rPr>
        <w:rFonts w:ascii="Arial" w:eastAsia="Calibri"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6A5D29"/>
    <w:multiLevelType w:val="multilevel"/>
    <w:tmpl w:val="E234A26A"/>
    <w:lvl w:ilvl="0">
      <w:numFmt w:val="bullet"/>
      <w:lvlText w:val="-"/>
      <w:lvlJc w:val="left"/>
      <w:pPr>
        <w:tabs>
          <w:tab w:val="num" w:pos="720"/>
        </w:tabs>
        <w:ind w:left="720" w:hanging="360"/>
      </w:pPr>
      <w:rPr>
        <w:rFonts w:ascii="Arial" w:hAnsi="Arial" w:hint="default"/>
        <w:color w:val="000000"/>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iCs/>
        <w:shd w:val="clear" w:color="auto" w:fill="FF33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FE97042"/>
    <w:multiLevelType w:val="hybridMultilevel"/>
    <w:tmpl w:val="DBBEB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5A05AD"/>
    <w:multiLevelType w:val="hybridMultilevel"/>
    <w:tmpl w:val="9BC8EDAE"/>
    <w:lvl w:ilvl="0" w:tplc="ED602E18">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9" w15:restartNumberingAfterBreak="0">
    <w:nsid w:val="24CF4869"/>
    <w:multiLevelType w:val="hybridMultilevel"/>
    <w:tmpl w:val="81E8164C"/>
    <w:lvl w:ilvl="0" w:tplc="5A18C3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88370E6"/>
    <w:multiLevelType w:val="hybridMultilevel"/>
    <w:tmpl w:val="81E8164C"/>
    <w:lvl w:ilvl="0" w:tplc="5A18C3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90B4A16"/>
    <w:multiLevelType w:val="hybridMultilevel"/>
    <w:tmpl w:val="12DA77B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29B834AC"/>
    <w:multiLevelType w:val="hybridMultilevel"/>
    <w:tmpl w:val="F83807D4"/>
    <w:lvl w:ilvl="0" w:tplc="AED21CB6">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2AA65977"/>
    <w:multiLevelType w:val="hybridMultilevel"/>
    <w:tmpl w:val="CD26D5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FD54A81"/>
    <w:multiLevelType w:val="hybridMultilevel"/>
    <w:tmpl w:val="0422F11C"/>
    <w:lvl w:ilvl="0" w:tplc="52BEB1FA">
      <w:start w:val="1"/>
      <w:numFmt w:val="decimal"/>
      <w:lvlText w:val="%1)"/>
      <w:lvlJc w:val="left"/>
      <w:pPr>
        <w:ind w:left="644" w:hanging="360"/>
      </w:pPr>
      <w:rPr>
        <w:rFonts w:ascii="Times New Roman" w:hAnsi="Times New Roman" w:cs="Times New Roman" w:hint="default"/>
        <w:b/>
        <w:sz w:val="22"/>
        <w:szCs w:val="22"/>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37E6A7C"/>
    <w:multiLevelType w:val="hybridMultilevel"/>
    <w:tmpl w:val="81E8164C"/>
    <w:lvl w:ilvl="0" w:tplc="5A18C3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EA70B7"/>
    <w:multiLevelType w:val="hybridMultilevel"/>
    <w:tmpl w:val="DB4EC958"/>
    <w:lvl w:ilvl="0" w:tplc="E10E82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410C62"/>
    <w:multiLevelType w:val="hybridMultilevel"/>
    <w:tmpl w:val="1460EA3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521E0809"/>
    <w:multiLevelType w:val="hybridMultilevel"/>
    <w:tmpl w:val="DBE6C8A6"/>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24C76BB"/>
    <w:multiLevelType w:val="hybridMultilevel"/>
    <w:tmpl w:val="56C2E4AE"/>
    <w:lvl w:ilvl="0" w:tplc="558E7B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A93F11"/>
    <w:multiLevelType w:val="hybridMultilevel"/>
    <w:tmpl w:val="5FB86D1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59654DA1"/>
    <w:multiLevelType w:val="hybridMultilevel"/>
    <w:tmpl w:val="D2EA1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964ECE"/>
    <w:multiLevelType w:val="hybridMultilevel"/>
    <w:tmpl w:val="F5C658FE"/>
    <w:lvl w:ilvl="0" w:tplc="BCFA4D6C">
      <w:numFmt w:val="bullet"/>
      <w:lvlText w:val="-"/>
      <w:lvlJc w:val="left"/>
      <w:pPr>
        <w:ind w:left="720" w:hanging="360"/>
      </w:pPr>
      <w:rPr>
        <w:rFonts w:ascii="Times New Roman" w:hAnsi="Times New Roman" w:cs="Times New Roman" w:hint="default"/>
        <w:color w:val="auto"/>
      </w:rPr>
    </w:lvl>
    <w:lvl w:ilvl="1" w:tplc="BCFA4D6C">
      <w:numFmt w:val="bullet"/>
      <w:lvlText w:val="-"/>
      <w:lvlJc w:val="left"/>
      <w:pPr>
        <w:ind w:left="1440" w:hanging="360"/>
      </w:pPr>
      <w:rPr>
        <w:rFonts w:ascii="Times New Roman" w:hAnsi="Times New Roman" w:cs="Times New Roman"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C317A6"/>
    <w:multiLevelType w:val="hybridMultilevel"/>
    <w:tmpl w:val="CAE8AC70"/>
    <w:lvl w:ilvl="0" w:tplc="558E7B46">
      <w:numFmt w:val="bullet"/>
      <w:lvlText w:val="-"/>
      <w:lvlJc w:val="left"/>
      <w:pPr>
        <w:tabs>
          <w:tab w:val="num" w:pos="357"/>
        </w:tabs>
        <w:ind w:left="357" w:hanging="357"/>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2FB030E"/>
    <w:multiLevelType w:val="hybridMultilevel"/>
    <w:tmpl w:val="DD3E0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3B735A"/>
    <w:multiLevelType w:val="hybridMultilevel"/>
    <w:tmpl w:val="B38C7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7B4451"/>
    <w:multiLevelType w:val="multilevel"/>
    <w:tmpl w:val="0410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7" w15:restartNumberingAfterBreak="0">
    <w:nsid w:val="7CB16A4F"/>
    <w:multiLevelType w:val="hybridMultilevel"/>
    <w:tmpl w:val="5346F9B6"/>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8"/>
  </w:num>
  <w:num w:numId="5">
    <w:abstractNumId w:val="29"/>
  </w:num>
  <w:num w:numId="6">
    <w:abstractNumId w:val="10"/>
  </w:num>
  <w:num w:numId="7">
    <w:abstractNumId w:val="9"/>
  </w:num>
  <w:num w:numId="8">
    <w:abstractNumId w:val="16"/>
  </w:num>
  <w:num w:numId="9">
    <w:abstractNumId w:val="4"/>
  </w:num>
  <w:num w:numId="10">
    <w:abstractNumId w:val="5"/>
  </w:num>
  <w:num w:numId="11">
    <w:abstractNumId w:val="6"/>
  </w:num>
  <w:num w:numId="12">
    <w:abstractNumId w:val="7"/>
  </w:num>
  <w:num w:numId="13">
    <w:abstractNumId w:val="8"/>
  </w:num>
  <w:num w:numId="14">
    <w:abstractNumId w:val="13"/>
  </w:num>
  <w:num w:numId="15">
    <w:abstractNumId w:val="22"/>
  </w:num>
  <w:num w:numId="16">
    <w:abstractNumId w:val="26"/>
  </w:num>
  <w:num w:numId="17">
    <w:abstractNumId w:val="20"/>
  </w:num>
  <w:num w:numId="18">
    <w:abstractNumId w:val="19"/>
  </w:num>
  <w:num w:numId="19">
    <w:abstractNumId w:val="25"/>
  </w:num>
  <w:num w:numId="20">
    <w:abstractNumId w:val="12"/>
  </w:num>
  <w:num w:numId="21">
    <w:abstractNumId w:val="31"/>
  </w:num>
  <w:num w:numId="22">
    <w:abstractNumId w:val="36"/>
  </w:num>
  <w:num w:numId="23">
    <w:abstractNumId w:val="35"/>
  </w:num>
  <w:num w:numId="24">
    <w:abstractNumId w:val="34"/>
  </w:num>
  <w:num w:numId="25">
    <w:abstractNumId w:val="1"/>
  </w:num>
  <w:num w:numId="26">
    <w:abstractNumId w:val="15"/>
  </w:num>
  <w:num w:numId="27">
    <w:abstractNumId w:val="17"/>
  </w:num>
  <w:num w:numId="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abstractNumId w:val="23"/>
  </w:num>
  <w:num w:numId="30">
    <w:abstractNumId w:val="27"/>
  </w:num>
  <w:num w:numId="31">
    <w:abstractNumId w:val="21"/>
  </w:num>
  <w:num w:numId="32">
    <w:abstractNumId w:val="37"/>
  </w:num>
  <w:num w:numId="33">
    <w:abstractNumId w:val="30"/>
  </w:num>
  <w:num w:numId="34">
    <w:abstractNumId w:val="24"/>
  </w:num>
  <w:num w:numId="35">
    <w:abstractNumId w:val="32"/>
  </w:num>
  <w:num w:numId="3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3E"/>
    <w:rsid w:val="000027B6"/>
    <w:rsid w:val="00005FBE"/>
    <w:rsid w:val="00006BE0"/>
    <w:rsid w:val="00007C5E"/>
    <w:rsid w:val="0001078D"/>
    <w:rsid w:val="0001585C"/>
    <w:rsid w:val="00025AD4"/>
    <w:rsid w:val="000270D4"/>
    <w:rsid w:val="000272D5"/>
    <w:rsid w:val="000404EB"/>
    <w:rsid w:val="00044D4F"/>
    <w:rsid w:val="00044E58"/>
    <w:rsid w:val="000529C7"/>
    <w:rsid w:val="00055688"/>
    <w:rsid w:val="00062131"/>
    <w:rsid w:val="00064F7C"/>
    <w:rsid w:val="00070FFA"/>
    <w:rsid w:val="00071DE0"/>
    <w:rsid w:val="00074C73"/>
    <w:rsid w:val="00090238"/>
    <w:rsid w:val="00095C82"/>
    <w:rsid w:val="000B0702"/>
    <w:rsid w:val="000B30CE"/>
    <w:rsid w:val="000B5EEB"/>
    <w:rsid w:val="000D0DFE"/>
    <w:rsid w:val="000D2BEB"/>
    <w:rsid w:val="000D7FE3"/>
    <w:rsid w:val="000F070B"/>
    <w:rsid w:val="000F0863"/>
    <w:rsid w:val="000F12B9"/>
    <w:rsid w:val="000F3211"/>
    <w:rsid w:val="000F4B45"/>
    <w:rsid w:val="0010365D"/>
    <w:rsid w:val="00113EE3"/>
    <w:rsid w:val="00114E78"/>
    <w:rsid w:val="00117CFD"/>
    <w:rsid w:val="00123B32"/>
    <w:rsid w:val="00124B4E"/>
    <w:rsid w:val="00130B1C"/>
    <w:rsid w:val="001325B2"/>
    <w:rsid w:val="001338B1"/>
    <w:rsid w:val="00157BFC"/>
    <w:rsid w:val="00162EBE"/>
    <w:rsid w:val="00165F49"/>
    <w:rsid w:val="00171AF2"/>
    <w:rsid w:val="001765A2"/>
    <w:rsid w:val="001868FB"/>
    <w:rsid w:val="00192EE7"/>
    <w:rsid w:val="0019787B"/>
    <w:rsid w:val="001A0E04"/>
    <w:rsid w:val="001A27B3"/>
    <w:rsid w:val="001A3074"/>
    <w:rsid w:val="001A507F"/>
    <w:rsid w:val="001A6D92"/>
    <w:rsid w:val="001A6F3E"/>
    <w:rsid w:val="001B0C62"/>
    <w:rsid w:val="001B2663"/>
    <w:rsid w:val="001B474A"/>
    <w:rsid w:val="001C558C"/>
    <w:rsid w:val="001E0C6C"/>
    <w:rsid w:val="001F07EE"/>
    <w:rsid w:val="001F3FAB"/>
    <w:rsid w:val="001F4193"/>
    <w:rsid w:val="001F4443"/>
    <w:rsid w:val="00204026"/>
    <w:rsid w:val="00215398"/>
    <w:rsid w:val="00216714"/>
    <w:rsid w:val="00233236"/>
    <w:rsid w:val="002336D7"/>
    <w:rsid w:val="00242056"/>
    <w:rsid w:val="0024578B"/>
    <w:rsid w:val="002461DD"/>
    <w:rsid w:val="00251DBC"/>
    <w:rsid w:val="00253D40"/>
    <w:rsid w:val="00256684"/>
    <w:rsid w:val="00270B2E"/>
    <w:rsid w:val="00272277"/>
    <w:rsid w:val="00275ED0"/>
    <w:rsid w:val="002771EA"/>
    <w:rsid w:val="00283F76"/>
    <w:rsid w:val="00286AED"/>
    <w:rsid w:val="00290207"/>
    <w:rsid w:val="0029309E"/>
    <w:rsid w:val="00296CB3"/>
    <w:rsid w:val="00296F4A"/>
    <w:rsid w:val="002A3E98"/>
    <w:rsid w:val="002A50EA"/>
    <w:rsid w:val="002A5634"/>
    <w:rsid w:val="002B257C"/>
    <w:rsid w:val="002B4E65"/>
    <w:rsid w:val="002B56CE"/>
    <w:rsid w:val="002B5C6C"/>
    <w:rsid w:val="002B672C"/>
    <w:rsid w:val="002C1570"/>
    <w:rsid w:val="002C2166"/>
    <w:rsid w:val="002C6181"/>
    <w:rsid w:val="002D381D"/>
    <w:rsid w:val="002D6BBD"/>
    <w:rsid w:val="002D6CEC"/>
    <w:rsid w:val="002E780F"/>
    <w:rsid w:val="002F27D4"/>
    <w:rsid w:val="002F4346"/>
    <w:rsid w:val="002F693A"/>
    <w:rsid w:val="002F7AF8"/>
    <w:rsid w:val="00300B7D"/>
    <w:rsid w:val="003028C1"/>
    <w:rsid w:val="003045D8"/>
    <w:rsid w:val="00307464"/>
    <w:rsid w:val="003158EE"/>
    <w:rsid w:val="0032351A"/>
    <w:rsid w:val="00323B2B"/>
    <w:rsid w:val="00324A58"/>
    <w:rsid w:val="0032536F"/>
    <w:rsid w:val="00326362"/>
    <w:rsid w:val="00333E0E"/>
    <w:rsid w:val="00336756"/>
    <w:rsid w:val="00343695"/>
    <w:rsid w:val="00345F0A"/>
    <w:rsid w:val="0034771E"/>
    <w:rsid w:val="00347B36"/>
    <w:rsid w:val="00347B5E"/>
    <w:rsid w:val="003512A5"/>
    <w:rsid w:val="003512F9"/>
    <w:rsid w:val="00363EAC"/>
    <w:rsid w:val="0037496B"/>
    <w:rsid w:val="0037637E"/>
    <w:rsid w:val="00376E8D"/>
    <w:rsid w:val="00381431"/>
    <w:rsid w:val="00381F2C"/>
    <w:rsid w:val="00382A55"/>
    <w:rsid w:val="00385720"/>
    <w:rsid w:val="00391294"/>
    <w:rsid w:val="003924BA"/>
    <w:rsid w:val="00397AF3"/>
    <w:rsid w:val="003B274F"/>
    <w:rsid w:val="003B6A52"/>
    <w:rsid w:val="003C496D"/>
    <w:rsid w:val="003C5F19"/>
    <w:rsid w:val="003C6098"/>
    <w:rsid w:val="003C71D7"/>
    <w:rsid w:val="003D195B"/>
    <w:rsid w:val="003D2583"/>
    <w:rsid w:val="003E1572"/>
    <w:rsid w:val="003E2692"/>
    <w:rsid w:val="003E7E63"/>
    <w:rsid w:val="003F2182"/>
    <w:rsid w:val="003F3846"/>
    <w:rsid w:val="00400F61"/>
    <w:rsid w:val="00407DB3"/>
    <w:rsid w:val="00416420"/>
    <w:rsid w:val="00422D29"/>
    <w:rsid w:val="0042504F"/>
    <w:rsid w:val="0042625E"/>
    <w:rsid w:val="0043351A"/>
    <w:rsid w:val="004374DD"/>
    <w:rsid w:val="00446808"/>
    <w:rsid w:val="004514FC"/>
    <w:rsid w:val="00460562"/>
    <w:rsid w:val="00462A25"/>
    <w:rsid w:val="00463615"/>
    <w:rsid w:val="00463C24"/>
    <w:rsid w:val="00466C31"/>
    <w:rsid w:val="00470A71"/>
    <w:rsid w:val="004758B6"/>
    <w:rsid w:val="00487A33"/>
    <w:rsid w:val="00490EB5"/>
    <w:rsid w:val="004920C7"/>
    <w:rsid w:val="00494F12"/>
    <w:rsid w:val="00496354"/>
    <w:rsid w:val="004A74E9"/>
    <w:rsid w:val="004B1ED9"/>
    <w:rsid w:val="004B2E4B"/>
    <w:rsid w:val="004C4E46"/>
    <w:rsid w:val="004D0388"/>
    <w:rsid w:val="004D21F2"/>
    <w:rsid w:val="004E53E7"/>
    <w:rsid w:val="004F20F2"/>
    <w:rsid w:val="004F3AB2"/>
    <w:rsid w:val="004F4A65"/>
    <w:rsid w:val="004F60D6"/>
    <w:rsid w:val="0050135A"/>
    <w:rsid w:val="00501FC4"/>
    <w:rsid w:val="00510202"/>
    <w:rsid w:val="00512A2C"/>
    <w:rsid w:val="0052226B"/>
    <w:rsid w:val="00523E20"/>
    <w:rsid w:val="00525285"/>
    <w:rsid w:val="00532CA3"/>
    <w:rsid w:val="005355C3"/>
    <w:rsid w:val="00546B9C"/>
    <w:rsid w:val="0055123F"/>
    <w:rsid w:val="0056150D"/>
    <w:rsid w:val="005661E3"/>
    <w:rsid w:val="00567AEA"/>
    <w:rsid w:val="00571B06"/>
    <w:rsid w:val="00571E20"/>
    <w:rsid w:val="00574EC6"/>
    <w:rsid w:val="00584C6A"/>
    <w:rsid w:val="005863EF"/>
    <w:rsid w:val="005868E3"/>
    <w:rsid w:val="00591608"/>
    <w:rsid w:val="00591A84"/>
    <w:rsid w:val="005A6163"/>
    <w:rsid w:val="005B05AD"/>
    <w:rsid w:val="005B4603"/>
    <w:rsid w:val="005B5184"/>
    <w:rsid w:val="005E148C"/>
    <w:rsid w:val="005E21E5"/>
    <w:rsid w:val="005E5FE5"/>
    <w:rsid w:val="005F1CA0"/>
    <w:rsid w:val="005F25B9"/>
    <w:rsid w:val="005F634D"/>
    <w:rsid w:val="00607E2B"/>
    <w:rsid w:val="00607F6F"/>
    <w:rsid w:val="00611F84"/>
    <w:rsid w:val="00616463"/>
    <w:rsid w:val="006223B0"/>
    <w:rsid w:val="00627C5C"/>
    <w:rsid w:val="006316A2"/>
    <w:rsid w:val="006337E1"/>
    <w:rsid w:val="00641761"/>
    <w:rsid w:val="0064176A"/>
    <w:rsid w:val="00643850"/>
    <w:rsid w:val="00643859"/>
    <w:rsid w:val="00647882"/>
    <w:rsid w:val="00651D9B"/>
    <w:rsid w:val="006550D8"/>
    <w:rsid w:val="00656F3F"/>
    <w:rsid w:val="00660178"/>
    <w:rsid w:val="006604D8"/>
    <w:rsid w:val="00662340"/>
    <w:rsid w:val="00671753"/>
    <w:rsid w:val="0067325C"/>
    <w:rsid w:val="006754DE"/>
    <w:rsid w:val="006826E5"/>
    <w:rsid w:val="006930A1"/>
    <w:rsid w:val="00693DDE"/>
    <w:rsid w:val="006952F1"/>
    <w:rsid w:val="00695CE0"/>
    <w:rsid w:val="00696E6E"/>
    <w:rsid w:val="006A2057"/>
    <w:rsid w:val="006A4DF7"/>
    <w:rsid w:val="006A514B"/>
    <w:rsid w:val="006A7045"/>
    <w:rsid w:val="006A71EA"/>
    <w:rsid w:val="006B004E"/>
    <w:rsid w:val="006B0BF4"/>
    <w:rsid w:val="006B671F"/>
    <w:rsid w:val="006B798C"/>
    <w:rsid w:val="006C0F3D"/>
    <w:rsid w:val="006C69AE"/>
    <w:rsid w:val="006C7256"/>
    <w:rsid w:val="006D073F"/>
    <w:rsid w:val="006D7C7D"/>
    <w:rsid w:val="006E016D"/>
    <w:rsid w:val="006F1F1E"/>
    <w:rsid w:val="006F295F"/>
    <w:rsid w:val="007018FA"/>
    <w:rsid w:val="00703776"/>
    <w:rsid w:val="00712742"/>
    <w:rsid w:val="0071298A"/>
    <w:rsid w:val="00714B15"/>
    <w:rsid w:val="00716AF3"/>
    <w:rsid w:val="00716ECF"/>
    <w:rsid w:val="007226A6"/>
    <w:rsid w:val="00722D80"/>
    <w:rsid w:val="00725F9F"/>
    <w:rsid w:val="007267FD"/>
    <w:rsid w:val="00742555"/>
    <w:rsid w:val="007619D7"/>
    <w:rsid w:val="00762543"/>
    <w:rsid w:val="00763843"/>
    <w:rsid w:val="00765765"/>
    <w:rsid w:val="00767B10"/>
    <w:rsid w:val="007703E7"/>
    <w:rsid w:val="00773844"/>
    <w:rsid w:val="00774CAA"/>
    <w:rsid w:val="00780381"/>
    <w:rsid w:val="007866F5"/>
    <w:rsid w:val="00786A67"/>
    <w:rsid w:val="00792E39"/>
    <w:rsid w:val="00797F67"/>
    <w:rsid w:val="007A06F3"/>
    <w:rsid w:val="007A231F"/>
    <w:rsid w:val="007A3262"/>
    <w:rsid w:val="007A4D31"/>
    <w:rsid w:val="007B23D8"/>
    <w:rsid w:val="007B76A5"/>
    <w:rsid w:val="007C0443"/>
    <w:rsid w:val="007C2A10"/>
    <w:rsid w:val="007C2D42"/>
    <w:rsid w:val="007C5605"/>
    <w:rsid w:val="007D035A"/>
    <w:rsid w:val="007D1307"/>
    <w:rsid w:val="007D2516"/>
    <w:rsid w:val="007D3695"/>
    <w:rsid w:val="007D3CAE"/>
    <w:rsid w:val="007E1B04"/>
    <w:rsid w:val="007E1F4E"/>
    <w:rsid w:val="007E3269"/>
    <w:rsid w:val="007F2178"/>
    <w:rsid w:val="007F31EA"/>
    <w:rsid w:val="00800D94"/>
    <w:rsid w:val="008060E7"/>
    <w:rsid w:val="00807ACE"/>
    <w:rsid w:val="0081218C"/>
    <w:rsid w:val="008122F9"/>
    <w:rsid w:val="0081266C"/>
    <w:rsid w:val="008141F9"/>
    <w:rsid w:val="008151BA"/>
    <w:rsid w:val="0082119D"/>
    <w:rsid w:val="008226F3"/>
    <w:rsid w:val="00833632"/>
    <w:rsid w:val="00833EFB"/>
    <w:rsid w:val="0083454A"/>
    <w:rsid w:val="0084257F"/>
    <w:rsid w:val="00853AD9"/>
    <w:rsid w:val="00854566"/>
    <w:rsid w:val="00856930"/>
    <w:rsid w:val="00857311"/>
    <w:rsid w:val="00857B3E"/>
    <w:rsid w:val="00865FD8"/>
    <w:rsid w:val="00872AAF"/>
    <w:rsid w:val="00872BB2"/>
    <w:rsid w:val="008858EE"/>
    <w:rsid w:val="00887BBC"/>
    <w:rsid w:val="00890BA4"/>
    <w:rsid w:val="00890D84"/>
    <w:rsid w:val="008937F9"/>
    <w:rsid w:val="00895684"/>
    <w:rsid w:val="008970E9"/>
    <w:rsid w:val="00897D76"/>
    <w:rsid w:val="008A059A"/>
    <w:rsid w:val="008B2DAB"/>
    <w:rsid w:val="008B3478"/>
    <w:rsid w:val="008B42E7"/>
    <w:rsid w:val="008B5552"/>
    <w:rsid w:val="008C40AB"/>
    <w:rsid w:val="008C7254"/>
    <w:rsid w:val="008C77E9"/>
    <w:rsid w:val="008D01E4"/>
    <w:rsid w:val="008D0AEC"/>
    <w:rsid w:val="008D241D"/>
    <w:rsid w:val="008E4264"/>
    <w:rsid w:val="008E5C60"/>
    <w:rsid w:val="008F25BA"/>
    <w:rsid w:val="008F35DC"/>
    <w:rsid w:val="008F3911"/>
    <w:rsid w:val="008F67F8"/>
    <w:rsid w:val="00907974"/>
    <w:rsid w:val="00907A4C"/>
    <w:rsid w:val="00910CE1"/>
    <w:rsid w:val="00924999"/>
    <w:rsid w:val="00931C50"/>
    <w:rsid w:val="00933386"/>
    <w:rsid w:val="00934651"/>
    <w:rsid w:val="0093717E"/>
    <w:rsid w:val="0094180D"/>
    <w:rsid w:val="009445B2"/>
    <w:rsid w:val="00952318"/>
    <w:rsid w:val="0095370E"/>
    <w:rsid w:val="00953F7E"/>
    <w:rsid w:val="009652F4"/>
    <w:rsid w:val="00975CBC"/>
    <w:rsid w:val="00977B2F"/>
    <w:rsid w:val="0098065F"/>
    <w:rsid w:val="00983903"/>
    <w:rsid w:val="00986A53"/>
    <w:rsid w:val="009878E2"/>
    <w:rsid w:val="00992D78"/>
    <w:rsid w:val="00994F5E"/>
    <w:rsid w:val="009A08E8"/>
    <w:rsid w:val="009A5762"/>
    <w:rsid w:val="009B35E1"/>
    <w:rsid w:val="009B4128"/>
    <w:rsid w:val="009C41ED"/>
    <w:rsid w:val="009C7221"/>
    <w:rsid w:val="009C7259"/>
    <w:rsid w:val="009D3D13"/>
    <w:rsid w:val="009F0C3B"/>
    <w:rsid w:val="009F3E83"/>
    <w:rsid w:val="009F700F"/>
    <w:rsid w:val="00A13092"/>
    <w:rsid w:val="00A132AD"/>
    <w:rsid w:val="00A152B7"/>
    <w:rsid w:val="00A209AF"/>
    <w:rsid w:val="00A218A5"/>
    <w:rsid w:val="00A23878"/>
    <w:rsid w:val="00A30930"/>
    <w:rsid w:val="00A30EAA"/>
    <w:rsid w:val="00A31808"/>
    <w:rsid w:val="00A42F76"/>
    <w:rsid w:val="00A46309"/>
    <w:rsid w:val="00A56C09"/>
    <w:rsid w:val="00A57135"/>
    <w:rsid w:val="00A61215"/>
    <w:rsid w:val="00A624D6"/>
    <w:rsid w:val="00A62ADB"/>
    <w:rsid w:val="00A643C2"/>
    <w:rsid w:val="00A64DE8"/>
    <w:rsid w:val="00A65018"/>
    <w:rsid w:val="00A7383D"/>
    <w:rsid w:val="00A75D95"/>
    <w:rsid w:val="00A7661E"/>
    <w:rsid w:val="00A80CBC"/>
    <w:rsid w:val="00A85EF5"/>
    <w:rsid w:val="00AA6956"/>
    <w:rsid w:val="00AB104C"/>
    <w:rsid w:val="00AB4237"/>
    <w:rsid w:val="00AB451A"/>
    <w:rsid w:val="00AB57BE"/>
    <w:rsid w:val="00AB7530"/>
    <w:rsid w:val="00AC1F9F"/>
    <w:rsid w:val="00AC35B5"/>
    <w:rsid w:val="00AC3AFC"/>
    <w:rsid w:val="00AD21E3"/>
    <w:rsid w:val="00AE0456"/>
    <w:rsid w:val="00AE2702"/>
    <w:rsid w:val="00AE2E38"/>
    <w:rsid w:val="00AE5CD9"/>
    <w:rsid w:val="00AF04E0"/>
    <w:rsid w:val="00AF0C3C"/>
    <w:rsid w:val="00AF3ED3"/>
    <w:rsid w:val="00AF401B"/>
    <w:rsid w:val="00AF4113"/>
    <w:rsid w:val="00B002CF"/>
    <w:rsid w:val="00B051AD"/>
    <w:rsid w:val="00B12B74"/>
    <w:rsid w:val="00B14A6D"/>
    <w:rsid w:val="00B24C94"/>
    <w:rsid w:val="00B2623C"/>
    <w:rsid w:val="00B402BA"/>
    <w:rsid w:val="00B411D1"/>
    <w:rsid w:val="00B41CFA"/>
    <w:rsid w:val="00B42222"/>
    <w:rsid w:val="00B5064C"/>
    <w:rsid w:val="00B533DF"/>
    <w:rsid w:val="00B56330"/>
    <w:rsid w:val="00B628D3"/>
    <w:rsid w:val="00B63D06"/>
    <w:rsid w:val="00B80001"/>
    <w:rsid w:val="00B83022"/>
    <w:rsid w:val="00B84F24"/>
    <w:rsid w:val="00B873F3"/>
    <w:rsid w:val="00B879A0"/>
    <w:rsid w:val="00B90A6B"/>
    <w:rsid w:val="00B92E76"/>
    <w:rsid w:val="00BA294D"/>
    <w:rsid w:val="00BA7748"/>
    <w:rsid w:val="00BB1542"/>
    <w:rsid w:val="00BB3CDD"/>
    <w:rsid w:val="00BB696B"/>
    <w:rsid w:val="00BB6FEE"/>
    <w:rsid w:val="00BB74EF"/>
    <w:rsid w:val="00BC3595"/>
    <w:rsid w:val="00BD038B"/>
    <w:rsid w:val="00BD5824"/>
    <w:rsid w:val="00BE2E79"/>
    <w:rsid w:val="00BF0073"/>
    <w:rsid w:val="00BF0397"/>
    <w:rsid w:val="00BF696A"/>
    <w:rsid w:val="00C045AF"/>
    <w:rsid w:val="00C067D2"/>
    <w:rsid w:val="00C14937"/>
    <w:rsid w:val="00C15163"/>
    <w:rsid w:val="00C30B8F"/>
    <w:rsid w:val="00C35FE6"/>
    <w:rsid w:val="00C42D15"/>
    <w:rsid w:val="00C57A91"/>
    <w:rsid w:val="00C6243B"/>
    <w:rsid w:val="00C65FE2"/>
    <w:rsid w:val="00C66D21"/>
    <w:rsid w:val="00C72A83"/>
    <w:rsid w:val="00C80AAF"/>
    <w:rsid w:val="00C84063"/>
    <w:rsid w:val="00C9171D"/>
    <w:rsid w:val="00C91F8C"/>
    <w:rsid w:val="00C96AE7"/>
    <w:rsid w:val="00CA01C1"/>
    <w:rsid w:val="00CB31B7"/>
    <w:rsid w:val="00CB4226"/>
    <w:rsid w:val="00CC16C3"/>
    <w:rsid w:val="00CC6FF4"/>
    <w:rsid w:val="00CE3350"/>
    <w:rsid w:val="00CF061F"/>
    <w:rsid w:val="00CF227B"/>
    <w:rsid w:val="00D03119"/>
    <w:rsid w:val="00D03440"/>
    <w:rsid w:val="00D03BD1"/>
    <w:rsid w:val="00D060D1"/>
    <w:rsid w:val="00D13568"/>
    <w:rsid w:val="00D15D4A"/>
    <w:rsid w:val="00D2314F"/>
    <w:rsid w:val="00D24664"/>
    <w:rsid w:val="00D24CB1"/>
    <w:rsid w:val="00D25A8E"/>
    <w:rsid w:val="00D35EC7"/>
    <w:rsid w:val="00D36FA4"/>
    <w:rsid w:val="00D37B9A"/>
    <w:rsid w:val="00D4080A"/>
    <w:rsid w:val="00D42AF0"/>
    <w:rsid w:val="00D4321E"/>
    <w:rsid w:val="00D44882"/>
    <w:rsid w:val="00D51A5C"/>
    <w:rsid w:val="00D578CD"/>
    <w:rsid w:val="00D57966"/>
    <w:rsid w:val="00D67C81"/>
    <w:rsid w:val="00D80FD1"/>
    <w:rsid w:val="00D87318"/>
    <w:rsid w:val="00D906C7"/>
    <w:rsid w:val="00D9332F"/>
    <w:rsid w:val="00DA33A7"/>
    <w:rsid w:val="00DA4A58"/>
    <w:rsid w:val="00DA4CFA"/>
    <w:rsid w:val="00DB6DE8"/>
    <w:rsid w:val="00DB7230"/>
    <w:rsid w:val="00DC585E"/>
    <w:rsid w:val="00DC7D65"/>
    <w:rsid w:val="00DD1AB1"/>
    <w:rsid w:val="00DD3892"/>
    <w:rsid w:val="00DD583E"/>
    <w:rsid w:val="00DD68A4"/>
    <w:rsid w:val="00DE0ACE"/>
    <w:rsid w:val="00DE1541"/>
    <w:rsid w:val="00DE2ADE"/>
    <w:rsid w:val="00DE2D9D"/>
    <w:rsid w:val="00DE545F"/>
    <w:rsid w:val="00DF1048"/>
    <w:rsid w:val="00DF354A"/>
    <w:rsid w:val="00DF48D0"/>
    <w:rsid w:val="00DF49E2"/>
    <w:rsid w:val="00E05D2B"/>
    <w:rsid w:val="00E05EDA"/>
    <w:rsid w:val="00E06CB4"/>
    <w:rsid w:val="00E12C14"/>
    <w:rsid w:val="00E336D8"/>
    <w:rsid w:val="00E359B9"/>
    <w:rsid w:val="00E40942"/>
    <w:rsid w:val="00E4474F"/>
    <w:rsid w:val="00E57E12"/>
    <w:rsid w:val="00E72F97"/>
    <w:rsid w:val="00E73B6D"/>
    <w:rsid w:val="00E747D7"/>
    <w:rsid w:val="00E75A92"/>
    <w:rsid w:val="00E76C51"/>
    <w:rsid w:val="00E77FDC"/>
    <w:rsid w:val="00E80C92"/>
    <w:rsid w:val="00E83007"/>
    <w:rsid w:val="00E84080"/>
    <w:rsid w:val="00E85621"/>
    <w:rsid w:val="00E85EF1"/>
    <w:rsid w:val="00E93BB6"/>
    <w:rsid w:val="00E94278"/>
    <w:rsid w:val="00E97FF2"/>
    <w:rsid w:val="00EA32B1"/>
    <w:rsid w:val="00EA443E"/>
    <w:rsid w:val="00EA4F99"/>
    <w:rsid w:val="00EB025F"/>
    <w:rsid w:val="00EB1E92"/>
    <w:rsid w:val="00EB7AA6"/>
    <w:rsid w:val="00EC1E08"/>
    <w:rsid w:val="00EC7D6C"/>
    <w:rsid w:val="00ED3F82"/>
    <w:rsid w:val="00ED49AC"/>
    <w:rsid w:val="00EE2A7B"/>
    <w:rsid w:val="00EE49EE"/>
    <w:rsid w:val="00EE5655"/>
    <w:rsid w:val="00EF29F5"/>
    <w:rsid w:val="00EF37AC"/>
    <w:rsid w:val="00EF411D"/>
    <w:rsid w:val="00EF54D2"/>
    <w:rsid w:val="00F01311"/>
    <w:rsid w:val="00F11B7A"/>
    <w:rsid w:val="00F13BAA"/>
    <w:rsid w:val="00F22F99"/>
    <w:rsid w:val="00F234E9"/>
    <w:rsid w:val="00F26321"/>
    <w:rsid w:val="00F30C33"/>
    <w:rsid w:val="00F37579"/>
    <w:rsid w:val="00F43D88"/>
    <w:rsid w:val="00F56F4B"/>
    <w:rsid w:val="00F6439F"/>
    <w:rsid w:val="00F67D49"/>
    <w:rsid w:val="00F72205"/>
    <w:rsid w:val="00F81BB5"/>
    <w:rsid w:val="00F823E0"/>
    <w:rsid w:val="00F93F8C"/>
    <w:rsid w:val="00FA0D3C"/>
    <w:rsid w:val="00FA0F23"/>
    <w:rsid w:val="00FA3A45"/>
    <w:rsid w:val="00FA42A7"/>
    <w:rsid w:val="00FB077C"/>
    <w:rsid w:val="00FB30FF"/>
    <w:rsid w:val="00FC01C5"/>
    <w:rsid w:val="00FD051A"/>
    <w:rsid w:val="00FD1108"/>
    <w:rsid w:val="00FD2CA0"/>
    <w:rsid w:val="00FD35E6"/>
    <w:rsid w:val="00FE0C09"/>
    <w:rsid w:val="00FE5B0C"/>
    <w:rsid w:val="00FE7AFE"/>
    <w:rsid w:val="00FF2E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F4BDEBE-1D1E-464E-8B1F-2D02753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176A"/>
    <w:pPr>
      <w:suppressAutoHyphens/>
    </w:pPr>
    <w:rPr>
      <w:sz w:val="24"/>
      <w:szCs w:val="24"/>
      <w:lang w:eastAsia="ar-SA"/>
    </w:rPr>
  </w:style>
  <w:style w:type="paragraph" w:styleId="Titolo1">
    <w:name w:val="heading 1"/>
    <w:basedOn w:val="Normale"/>
    <w:next w:val="Normale"/>
    <w:link w:val="Titolo1Carattere"/>
    <w:rsid w:val="008B42E7"/>
    <w:pPr>
      <w:keepNext/>
      <w:keepLines/>
      <w:suppressAutoHyphens w:val="0"/>
      <w:spacing w:before="240" w:line="259" w:lineRule="auto"/>
      <w:outlineLvl w:val="0"/>
    </w:pPr>
    <w:rPr>
      <w:rFonts w:ascii="Calibri" w:eastAsia="Calibri" w:hAnsi="Calibri" w:cs="Calibri"/>
      <w:color w:val="2F5496"/>
      <w:sz w:val="32"/>
      <w:szCs w:val="32"/>
      <w:lang w:eastAsia="it-IT"/>
    </w:rPr>
  </w:style>
  <w:style w:type="paragraph" w:styleId="Titolo5">
    <w:name w:val="heading 5"/>
    <w:basedOn w:val="Normale"/>
    <w:next w:val="Normale"/>
    <w:link w:val="Titolo5Carattere"/>
    <w:semiHidden/>
    <w:unhideWhenUsed/>
    <w:qFormat/>
    <w:rsid w:val="007E1B0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deltesto"/>
  </w:style>
  <w:style w:type="paragraph" w:styleId="NormaleWeb">
    <w:name w:val="Normal (Web)"/>
    <w:basedOn w:val="Normale"/>
    <w:pPr>
      <w:spacing w:before="280" w:after="119"/>
    </w:pPr>
  </w:style>
  <w:style w:type="paragraph" w:customStyle="1" w:styleId="Corpodeltesto31">
    <w:name w:val="Corpo del testo 31"/>
    <w:basedOn w:val="Normale"/>
    <w:rsid w:val="00833632"/>
    <w:pPr>
      <w:autoSpaceDE w:val="0"/>
      <w:jc w:val="both"/>
    </w:pPr>
    <w:rPr>
      <w:rFonts w:ascii="Verdana" w:hAnsi="Verdana" w:cs="Verdana"/>
      <w:color w:val="000000"/>
      <w:sz w:val="20"/>
      <w:szCs w:val="20"/>
    </w:rPr>
  </w:style>
  <w:style w:type="paragraph" w:customStyle="1" w:styleId="Corpodeltesto21">
    <w:name w:val="Corpo del testo 21"/>
    <w:basedOn w:val="Normale"/>
    <w:rsid w:val="0032536F"/>
    <w:pPr>
      <w:spacing w:after="120" w:line="480" w:lineRule="auto"/>
    </w:pPr>
  </w:style>
  <w:style w:type="character" w:styleId="Collegamentoipertestuale">
    <w:name w:val="Hyperlink"/>
    <w:uiPriority w:val="99"/>
    <w:rsid w:val="0032536F"/>
    <w:rPr>
      <w:color w:val="0000FF"/>
      <w:u w:val="single"/>
    </w:rPr>
  </w:style>
  <w:style w:type="paragraph" w:customStyle="1" w:styleId="BodyText21">
    <w:name w:val="Body Text 21"/>
    <w:basedOn w:val="Normale"/>
    <w:rsid w:val="0032536F"/>
    <w:pPr>
      <w:suppressAutoHyphens w:val="0"/>
      <w:autoSpaceDE w:val="0"/>
      <w:autoSpaceDN w:val="0"/>
      <w:jc w:val="both"/>
    </w:pPr>
    <w:rPr>
      <w:rFonts w:ascii="Arial" w:hAnsi="Arial"/>
      <w:sz w:val="20"/>
      <w:szCs w:val="20"/>
      <w:lang w:eastAsia="it-IT"/>
    </w:rPr>
  </w:style>
  <w:style w:type="paragraph" w:styleId="Testonormale">
    <w:name w:val="Plain Text"/>
    <w:basedOn w:val="Normale"/>
    <w:link w:val="TestonormaleCarattere"/>
    <w:rsid w:val="003158EE"/>
    <w:pPr>
      <w:suppressAutoHyphens w:val="0"/>
    </w:pPr>
    <w:rPr>
      <w:rFonts w:ascii="Courier New" w:hAnsi="Courier New"/>
      <w:szCs w:val="20"/>
      <w:lang w:val="x-none" w:eastAsia="x-none"/>
    </w:rPr>
  </w:style>
  <w:style w:type="character" w:customStyle="1" w:styleId="TestonormaleCarattere">
    <w:name w:val="Testo normale Carattere"/>
    <w:link w:val="Testonormale"/>
    <w:rsid w:val="003158EE"/>
    <w:rPr>
      <w:rFonts w:ascii="Courier New" w:hAnsi="Courier New" w:cs="Courier New"/>
      <w:sz w:val="24"/>
    </w:rPr>
  </w:style>
  <w:style w:type="paragraph" w:styleId="Corpodeltesto2">
    <w:name w:val="Body Text 2"/>
    <w:basedOn w:val="Normale"/>
    <w:link w:val="Corpodeltesto2Carattere"/>
    <w:uiPriority w:val="99"/>
    <w:rsid w:val="005F25B9"/>
    <w:pPr>
      <w:spacing w:after="120" w:line="480" w:lineRule="auto"/>
    </w:pPr>
  </w:style>
  <w:style w:type="character" w:customStyle="1" w:styleId="Corpodeltesto2Carattere">
    <w:name w:val="Corpo del testo 2 Carattere"/>
    <w:link w:val="Corpodeltesto2"/>
    <w:rsid w:val="005F25B9"/>
    <w:rPr>
      <w:sz w:val="24"/>
      <w:szCs w:val="24"/>
      <w:lang w:eastAsia="ar-SA"/>
    </w:rPr>
  </w:style>
  <w:style w:type="paragraph" w:styleId="Rientrocorpodeltesto">
    <w:name w:val="Body Text Indent"/>
    <w:basedOn w:val="Normale"/>
    <w:link w:val="RientrocorpodeltestoCarattere"/>
    <w:rsid w:val="005F25B9"/>
    <w:pPr>
      <w:spacing w:after="120"/>
      <w:ind w:left="283"/>
    </w:pPr>
  </w:style>
  <w:style w:type="character" w:customStyle="1" w:styleId="RientrocorpodeltestoCarattere">
    <w:name w:val="Rientro corpo del testo Carattere"/>
    <w:link w:val="Rientrocorpodeltesto"/>
    <w:rsid w:val="005F25B9"/>
    <w:rPr>
      <w:sz w:val="24"/>
      <w:szCs w:val="24"/>
      <w:lang w:eastAsia="ar-SA"/>
    </w:rPr>
  </w:style>
  <w:style w:type="paragraph" w:styleId="Corpodeltesto3">
    <w:name w:val="Body Text 3"/>
    <w:basedOn w:val="Normale"/>
    <w:link w:val="Corpodeltesto3Carattere"/>
    <w:rsid w:val="005F25B9"/>
    <w:pPr>
      <w:spacing w:after="120"/>
    </w:pPr>
    <w:rPr>
      <w:sz w:val="16"/>
      <w:szCs w:val="16"/>
    </w:rPr>
  </w:style>
  <w:style w:type="character" w:customStyle="1" w:styleId="Corpodeltesto3Carattere">
    <w:name w:val="Corpo del testo 3 Carattere"/>
    <w:link w:val="Corpodeltesto3"/>
    <w:rsid w:val="005F25B9"/>
    <w:rPr>
      <w:sz w:val="16"/>
      <w:szCs w:val="16"/>
      <w:lang w:eastAsia="ar-SA"/>
    </w:rPr>
  </w:style>
  <w:style w:type="paragraph" w:styleId="Indice2">
    <w:name w:val="index 2"/>
    <w:basedOn w:val="Normale"/>
    <w:next w:val="Normale"/>
    <w:rsid w:val="005F25B9"/>
    <w:pPr>
      <w:ind w:left="567"/>
      <w:jc w:val="both"/>
    </w:pPr>
    <w:rPr>
      <w:b/>
      <w:bCs/>
      <w:kern w:val="1"/>
      <w:szCs w:val="20"/>
      <w:lang w:eastAsia="zh-CN"/>
    </w:rPr>
  </w:style>
  <w:style w:type="paragraph" w:customStyle="1" w:styleId="Stile1">
    <w:name w:val="Stile1"/>
    <w:basedOn w:val="Normale"/>
    <w:uiPriority w:val="99"/>
    <w:rsid w:val="00CF061F"/>
    <w:pPr>
      <w:tabs>
        <w:tab w:val="left" w:leader="dot" w:pos="7938"/>
      </w:tabs>
      <w:suppressAutoHyphens w:val="0"/>
    </w:pPr>
    <w:rPr>
      <w:rFonts w:ascii="Arial" w:hAnsi="Arial" w:cs="Arial"/>
      <w:lang w:eastAsia="it-IT"/>
    </w:rPr>
  </w:style>
  <w:style w:type="character" w:customStyle="1" w:styleId="Corpodeltesto2Carattere2">
    <w:name w:val="Corpo del testo 2 Carattere2"/>
    <w:uiPriority w:val="99"/>
    <w:semiHidden/>
    <w:rsid w:val="00A61215"/>
    <w:rPr>
      <w:sz w:val="24"/>
      <w:szCs w:val="24"/>
      <w:lang w:val="en-US" w:eastAsia="ar-SA"/>
    </w:rPr>
  </w:style>
  <w:style w:type="character" w:customStyle="1" w:styleId="Titolo1Carattere">
    <w:name w:val="Titolo 1 Carattere"/>
    <w:basedOn w:val="Carpredefinitoparagrafo"/>
    <w:link w:val="Titolo1"/>
    <w:rsid w:val="008B42E7"/>
    <w:rPr>
      <w:rFonts w:ascii="Calibri" w:eastAsia="Calibri" w:hAnsi="Calibri" w:cs="Calibri"/>
      <w:color w:val="2F5496"/>
      <w:sz w:val="32"/>
      <w:szCs w:val="3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8B42E7"/>
    <w:pPr>
      <w:suppressAutoHyphens w:val="0"/>
      <w:spacing w:after="160" w:line="259" w:lineRule="auto"/>
      <w:ind w:left="720"/>
      <w:contextualSpacing/>
    </w:pPr>
    <w:rPr>
      <w:rFonts w:ascii="Calibri" w:eastAsia="Calibri" w:hAnsi="Calibri" w:cs="Calibri"/>
      <w:sz w:val="22"/>
      <w:szCs w:val="22"/>
      <w:lang w:eastAsia="it-IT"/>
    </w:rPr>
  </w:style>
  <w:style w:type="character" w:customStyle="1" w:styleId="Titolo5Carattere">
    <w:name w:val="Titolo 5 Carattere"/>
    <w:basedOn w:val="Carpredefinitoparagrafo"/>
    <w:link w:val="Titolo5"/>
    <w:semiHidden/>
    <w:rsid w:val="007E1B04"/>
    <w:rPr>
      <w:rFonts w:asciiTheme="majorHAnsi" w:eastAsiaTheme="majorEastAsia" w:hAnsiTheme="majorHAnsi" w:cstheme="majorBidi"/>
      <w:color w:val="2E74B5" w:themeColor="accent1" w:themeShade="BF"/>
      <w:sz w:val="24"/>
      <w:szCs w:val="24"/>
      <w:lang w:eastAsia="ar-SA"/>
    </w:rPr>
  </w:style>
  <w:style w:type="paragraph" w:styleId="Corpotesto">
    <w:name w:val="Body Text"/>
    <w:basedOn w:val="Normale"/>
    <w:link w:val="CorpotestoCarattere"/>
    <w:rsid w:val="002A5634"/>
    <w:pPr>
      <w:spacing w:after="120"/>
    </w:pPr>
  </w:style>
  <w:style w:type="character" w:customStyle="1" w:styleId="CorpotestoCarattere">
    <w:name w:val="Corpo testo Carattere"/>
    <w:basedOn w:val="Carpredefinitoparagrafo"/>
    <w:link w:val="Corpotesto"/>
    <w:rsid w:val="002A5634"/>
    <w:rPr>
      <w:sz w:val="24"/>
      <w:szCs w:val="24"/>
      <w:lang w:eastAsia="ar-SA"/>
    </w:rPr>
  </w:style>
  <w:style w:type="table" w:styleId="Grigliatabella">
    <w:name w:val="Table Grid"/>
    <w:basedOn w:val="Tabellanormale"/>
    <w:rsid w:val="00CA0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5863EF"/>
    <w:rPr>
      <w:color w:val="954F72" w:themeColor="followedHyperlink"/>
      <w:u w:val="single"/>
    </w:rPr>
  </w:style>
  <w:style w:type="paragraph" w:customStyle="1" w:styleId="TableParagraph">
    <w:name w:val="Table Paragraph"/>
    <w:basedOn w:val="Normale"/>
    <w:uiPriority w:val="1"/>
    <w:qFormat/>
    <w:rsid w:val="00324A58"/>
    <w:pPr>
      <w:widowControl w:val="0"/>
      <w:suppressAutoHyphens w:val="0"/>
      <w:autoSpaceDE w:val="0"/>
      <w:autoSpaceDN w:val="0"/>
    </w:pPr>
    <w:rPr>
      <w:rFonts w:ascii="Calibri" w:eastAsia="Calibri" w:hAnsi="Calibri" w:cs="Calibri"/>
      <w:sz w:val="22"/>
      <w:szCs w:val="22"/>
      <w:lang w:eastAsia="en-US"/>
    </w:rPr>
  </w:style>
  <w:style w:type="paragraph" w:customStyle="1" w:styleId="Default">
    <w:name w:val="Default"/>
    <w:rsid w:val="00924999"/>
    <w:pPr>
      <w:autoSpaceDE w:val="0"/>
      <w:autoSpaceDN w:val="0"/>
      <w:adjustRightInd w:val="0"/>
    </w:pPr>
    <w:rPr>
      <w:rFonts w:ascii="Calibri" w:eastAsia="Calibri" w:hAnsi="Calibri" w:cs="Calibri"/>
      <w:color w:val="000000"/>
      <w:sz w:val="24"/>
      <w:szCs w:val="24"/>
    </w:rPr>
  </w:style>
  <w:style w:type="paragraph" w:styleId="Intestazione">
    <w:name w:val="header"/>
    <w:basedOn w:val="Normale"/>
    <w:link w:val="IntestazioneCarattere"/>
    <w:rsid w:val="00C91F8C"/>
    <w:pPr>
      <w:tabs>
        <w:tab w:val="center" w:pos="4819"/>
        <w:tab w:val="right" w:pos="9638"/>
      </w:tabs>
    </w:pPr>
  </w:style>
  <w:style w:type="character" w:customStyle="1" w:styleId="IntestazioneCarattere">
    <w:name w:val="Intestazione Carattere"/>
    <w:basedOn w:val="Carpredefinitoparagrafo"/>
    <w:link w:val="Intestazione"/>
    <w:rsid w:val="00C91F8C"/>
    <w:rPr>
      <w:sz w:val="24"/>
      <w:szCs w:val="24"/>
      <w:lang w:eastAsia="ar-SA"/>
    </w:rPr>
  </w:style>
  <w:style w:type="paragraph" w:styleId="Pidipagina">
    <w:name w:val="footer"/>
    <w:basedOn w:val="Normale"/>
    <w:link w:val="PidipaginaCarattere"/>
    <w:uiPriority w:val="99"/>
    <w:rsid w:val="00C91F8C"/>
    <w:pPr>
      <w:tabs>
        <w:tab w:val="center" w:pos="4819"/>
        <w:tab w:val="right" w:pos="9638"/>
      </w:tabs>
    </w:pPr>
  </w:style>
  <w:style w:type="character" w:customStyle="1" w:styleId="PidipaginaCarattere">
    <w:name w:val="Piè di pagina Carattere"/>
    <w:basedOn w:val="Carpredefinitoparagrafo"/>
    <w:link w:val="Pidipagina"/>
    <w:uiPriority w:val="99"/>
    <w:rsid w:val="00C91F8C"/>
    <w:rPr>
      <w:sz w:val="24"/>
      <w:szCs w:val="24"/>
      <w:lang w:eastAsia="ar-SA"/>
    </w:rPr>
  </w:style>
  <w:style w:type="paragraph" w:customStyle="1" w:styleId="TableContents">
    <w:name w:val="Table Contents"/>
    <w:basedOn w:val="Normale"/>
    <w:rsid w:val="00F6439F"/>
    <w:pPr>
      <w:suppressLineNumbers/>
      <w:autoSpaceDN w:val="0"/>
      <w:textAlignment w:val="baseline"/>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0657">
      <w:bodyDiv w:val="1"/>
      <w:marLeft w:val="0"/>
      <w:marRight w:val="0"/>
      <w:marTop w:val="0"/>
      <w:marBottom w:val="0"/>
      <w:divBdr>
        <w:top w:val="none" w:sz="0" w:space="0" w:color="auto"/>
        <w:left w:val="none" w:sz="0" w:space="0" w:color="auto"/>
        <w:bottom w:val="none" w:sz="0" w:space="0" w:color="auto"/>
        <w:right w:val="none" w:sz="0" w:space="0" w:color="auto"/>
      </w:divBdr>
    </w:div>
    <w:div w:id="449591894">
      <w:bodyDiv w:val="1"/>
      <w:marLeft w:val="0"/>
      <w:marRight w:val="0"/>
      <w:marTop w:val="0"/>
      <w:marBottom w:val="0"/>
      <w:divBdr>
        <w:top w:val="none" w:sz="0" w:space="0" w:color="auto"/>
        <w:left w:val="none" w:sz="0" w:space="0" w:color="auto"/>
        <w:bottom w:val="none" w:sz="0" w:space="0" w:color="auto"/>
        <w:right w:val="none" w:sz="0" w:space="0" w:color="auto"/>
      </w:divBdr>
    </w:div>
    <w:div w:id="485828151">
      <w:bodyDiv w:val="1"/>
      <w:marLeft w:val="0"/>
      <w:marRight w:val="0"/>
      <w:marTop w:val="0"/>
      <w:marBottom w:val="0"/>
      <w:divBdr>
        <w:top w:val="none" w:sz="0" w:space="0" w:color="auto"/>
        <w:left w:val="none" w:sz="0" w:space="0" w:color="auto"/>
        <w:bottom w:val="none" w:sz="0" w:space="0" w:color="auto"/>
        <w:right w:val="none" w:sz="0" w:space="0" w:color="auto"/>
      </w:divBdr>
    </w:div>
    <w:div w:id="898858360">
      <w:bodyDiv w:val="1"/>
      <w:marLeft w:val="0"/>
      <w:marRight w:val="0"/>
      <w:marTop w:val="0"/>
      <w:marBottom w:val="0"/>
      <w:divBdr>
        <w:top w:val="none" w:sz="0" w:space="0" w:color="auto"/>
        <w:left w:val="none" w:sz="0" w:space="0" w:color="auto"/>
        <w:bottom w:val="none" w:sz="0" w:space="0" w:color="auto"/>
        <w:right w:val="none" w:sz="0" w:space="0" w:color="auto"/>
      </w:divBdr>
    </w:div>
    <w:div w:id="928075644">
      <w:bodyDiv w:val="1"/>
      <w:marLeft w:val="0"/>
      <w:marRight w:val="0"/>
      <w:marTop w:val="0"/>
      <w:marBottom w:val="0"/>
      <w:divBdr>
        <w:top w:val="none" w:sz="0" w:space="0" w:color="auto"/>
        <w:left w:val="none" w:sz="0" w:space="0" w:color="auto"/>
        <w:bottom w:val="none" w:sz="0" w:space="0" w:color="auto"/>
        <w:right w:val="none" w:sz="0" w:space="0" w:color="auto"/>
      </w:divBdr>
    </w:div>
    <w:div w:id="1045790197">
      <w:bodyDiv w:val="1"/>
      <w:marLeft w:val="0"/>
      <w:marRight w:val="0"/>
      <w:marTop w:val="0"/>
      <w:marBottom w:val="0"/>
      <w:divBdr>
        <w:top w:val="none" w:sz="0" w:space="0" w:color="auto"/>
        <w:left w:val="none" w:sz="0" w:space="0" w:color="auto"/>
        <w:bottom w:val="none" w:sz="0" w:space="0" w:color="auto"/>
        <w:right w:val="none" w:sz="0" w:space="0" w:color="auto"/>
      </w:divBdr>
    </w:div>
    <w:div w:id="1075975997">
      <w:bodyDiv w:val="1"/>
      <w:marLeft w:val="0"/>
      <w:marRight w:val="0"/>
      <w:marTop w:val="0"/>
      <w:marBottom w:val="0"/>
      <w:divBdr>
        <w:top w:val="none" w:sz="0" w:space="0" w:color="auto"/>
        <w:left w:val="none" w:sz="0" w:space="0" w:color="auto"/>
        <w:bottom w:val="none" w:sz="0" w:space="0" w:color="auto"/>
        <w:right w:val="none" w:sz="0" w:space="0" w:color="auto"/>
      </w:divBdr>
    </w:div>
    <w:div w:id="1247687798">
      <w:bodyDiv w:val="1"/>
      <w:marLeft w:val="0"/>
      <w:marRight w:val="0"/>
      <w:marTop w:val="0"/>
      <w:marBottom w:val="0"/>
      <w:divBdr>
        <w:top w:val="none" w:sz="0" w:space="0" w:color="auto"/>
        <w:left w:val="none" w:sz="0" w:space="0" w:color="auto"/>
        <w:bottom w:val="none" w:sz="0" w:space="0" w:color="auto"/>
        <w:right w:val="none" w:sz="0" w:space="0" w:color="auto"/>
      </w:divBdr>
    </w:div>
    <w:div w:id="1341590955">
      <w:bodyDiv w:val="1"/>
      <w:marLeft w:val="0"/>
      <w:marRight w:val="0"/>
      <w:marTop w:val="0"/>
      <w:marBottom w:val="0"/>
      <w:divBdr>
        <w:top w:val="none" w:sz="0" w:space="0" w:color="auto"/>
        <w:left w:val="none" w:sz="0" w:space="0" w:color="auto"/>
        <w:bottom w:val="none" w:sz="0" w:space="0" w:color="auto"/>
        <w:right w:val="none" w:sz="0" w:space="0" w:color="auto"/>
      </w:divBdr>
    </w:div>
    <w:div w:id="1800955991">
      <w:bodyDiv w:val="1"/>
      <w:marLeft w:val="0"/>
      <w:marRight w:val="0"/>
      <w:marTop w:val="0"/>
      <w:marBottom w:val="0"/>
      <w:divBdr>
        <w:top w:val="none" w:sz="0" w:space="0" w:color="auto"/>
        <w:left w:val="none" w:sz="0" w:space="0" w:color="auto"/>
        <w:bottom w:val="none" w:sz="0" w:space="0" w:color="auto"/>
        <w:right w:val="none" w:sz="0" w:space="0" w:color="auto"/>
      </w:divBdr>
    </w:div>
    <w:div w:id="1835074479">
      <w:bodyDiv w:val="1"/>
      <w:marLeft w:val="0"/>
      <w:marRight w:val="0"/>
      <w:marTop w:val="0"/>
      <w:marBottom w:val="0"/>
      <w:divBdr>
        <w:top w:val="none" w:sz="0" w:space="0" w:color="auto"/>
        <w:left w:val="none" w:sz="0" w:space="0" w:color="auto"/>
        <w:bottom w:val="none" w:sz="0" w:space="0" w:color="auto"/>
        <w:right w:val="none" w:sz="0" w:space="0" w:color="auto"/>
      </w:divBdr>
    </w:div>
    <w:div w:id="209443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EC115-51E4-4C3F-8369-E2A60CC4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2192</Words>
  <Characters>12501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Oggetto: Indagine di mercato conoscitiva su fornitura di custom pack per vitrectomia, iniezione intravitreale e chirurgia orbito-palpebrale</vt:lpstr>
    </vt:vector>
  </TitlesOfParts>
  <Company>Ulss 18 Rovigo</Company>
  <LinksUpToDate>false</LinksUpToDate>
  <CharactersWithSpaces>14664</CharactersWithSpaces>
  <SharedDoc>false</SharedDoc>
  <HLinks>
    <vt:vector size="6" baseType="variant">
      <vt:variant>
        <vt:i4>2687071</vt:i4>
      </vt:variant>
      <vt:variant>
        <vt:i4>0</vt:i4>
      </vt:variant>
      <vt:variant>
        <vt:i4>0</vt:i4>
      </vt:variant>
      <vt:variant>
        <vt:i4>5</vt:i4>
      </vt:variant>
      <vt:variant>
        <vt:lpwstr>mailto:protocollo.aulss5@pec.veneto.it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Indagine di mercato conoscitiva su fornitura di custom pack per vitrectomia, iniezione intravitreale e chirurgia orbito-palpebrale</dc:title>
  <dc:subject/>
  <dc:creator>riarov</dc:creator>
  <cp:keywords/>
  <cp:lastModifiedBy>Francesco Callegari</cp:lastModifiedBy>
  <cp:revision>57</cp:revision>
  <cp:lastPrinted>2025-06-03T08:53:00Z</cp:lastPrinted>
  <dcterms:created xsi:type="dcterms:W3CDTF">2025-01-31T08:57:00Z</dcterms:created>
  <dcterms:modified xsi:type="dcterms:W3CDTF">2025-10-14T08:13:00Z</dcterms:modified>
</cp:coreProperties>
</file>